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7030a0"/>
          <w:sz w:val="32"/>
          <w:szCs w:val="32"/>
        </w:rPr>
      </w:pPr>
      <w:r w:rsidDel="00000000" w:rsidR="00000000" w:rsidRPr="00000000">
        <w:rPr>
          <w:rtl w:val="0"/>
        </w:rPr>
      </w:r>
    </w:p>
    <w:p w:rsidR="00000000" w:rsidDel="00000000" w:rsidP="00000000" w:rsidRDefault="00000000" w:rsidRPr="00000000">
      <w:pPr>
        <w:contextualSpacing w:val="0"/>
        <w:jc w:val="center"/>
        <w:rPr>
          <w:b w:val="1"/>
          <w:color w:val="7030a0"/>
          <w:sz w:val="32"/>
          <w:szCs w:val="32"/>
        </w:rPr>
      </w:pPr>
      <w:r w:rsidDel="00000000" w:rsidR="00000000" w:rsidRPr="00000000">
        <w:rPr>
          <w:b w:val="1"/>
          <w:color w:val="7030a0"/>
          <w:sz w:val="32"/>
          <w:szCs w:val="32"/>
          <w:rtl w:val="0"/>
        </w:rPr>
        <w:t xml:space="preserve">ESCUELAS DE VERANO –INVIERNO DE AUGM</w:t>
      </w:r>
    </w:p>
    <w:p w:rsidR="00000000" w:rsidDel="00000000" w:rsidP="00000000" w:rsidRDefault="00000000" w:rsidRPr="00000000">
      <w:pPr>
        <w:contextualSpacing w:val="0"/>
        <w:jc w:val="center"/>
        <w:rPr/>
      </w:pPr>
      <w:r w:rsidDel="00000000" w:rsidR="00000000" w:rsidRPr="00000000">
        <w:rPr>
          <w:b w:val="1"/>
          <w:color w:val="7030a0"/>
          <w:sz w:val="32"/>
          <w:szCs w:val="32"/>
          <w:rtl w:val="0"/>
        </w:rPr>
        <w:t xml:space="preserve">CONVOCATORIA 2017</w:t>
      </w:r>
      <w:r w:rsidDel="00000000" w:rsidR="00000000" w:rsidRPr="00000000">
        <w:rPr>
          <w:rtl w:val="0"/>
        </w:rPr>
      </w:r>
    </w:p>
    <w:p w:rsidR="00000000" w:rsidDel="00000000" w:rsidP="00000000" w:rsidRDefault="00000000" w:rsidRPr="00000000">
      <w:pPr>
        <w:contextualSpacing w:val="0"/>
        <w:jc w:val="center"/>
        <w:rPr>
          <w:b w:val="1"/>
          <w:color w:val="0070c0"/>
          <w:sz w:val="32"/>
          <w:szCs w:val="32"/>
        </w:rPr>
      </w:pPr>
      <w:r w:rsidDel="00000000" w:rsidR="00000000" w:rsidRPr="00000000">
        <w:rPr>
          <w:b w:val="1"/>
          <w:color w:val="0070c0"/>
          <w:sz w:val="32"/>
          <w:szCs w:val="32"/>
          <w:rtl w:val="0"/>
        </w:rPr>
        <w:t xml:space="preserve">FORMULARIO DE  PRESENTACIÓN DE PROPUESTA DE  ESCUELA</w:t>
      </w:r>
    </w:p>
    <w:p w:rsidR="00000000" w:rsidDel="00000000" w:rsidP="00000000" w:rsidRDefault="00000000" w:rsidRPr="00000000">
      <w:pPr>
        <w:spacing w:after="0" w:line="240" w:lineRule="auto"/>
        <w:contextualSpacing w:val="0"/>
        <w:rPr>
          <w:b w:val="1"/>
          <w:color w:val="0070c0"/>
          <w:sz w:val="32"/>
          <w:szCs w:val="3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70c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70c0"/>
          <w:sz w:val="32"/>
          <w:szCs w:val="32"/>
          <w:u w:val="none"/>
          <w:shd w:fill="auto" w:val="clear"/>
          <w:vertAlign w:val="baseline"/>
          <w:rtl w:val="0"/>
        </w:rPr>
        <w:t xml:space="preserve">Presentación General</w:t>
      </w:r>
    </w:p>
    <w:p w:rsidR="00000000" w:rsidDel="00000000" w:rsidP="00000000" w:rsidRDefault="00000000" w:rsidRPr="00000000">
      <w:pPr>
        <w:spacing w:after="0" w:line="240" w:lineRule="auto"/>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3" name="Shape 3"/>
                      <wps:spPr>
                        <a:xfrm>
                          <a:off x="5345683" y="3773333"/>
                          <a:ext cx="635" cy="13334"/>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after="120" w:line="240" w:lineRule="auto"/>
        <w:contextualSpacing w:val="0"/>
        <w:rPr>
          <w:b w:val="1"/>
          <w:color w:val="7030a0"/>
          <w:sz w:val="24"/>
          <w:szCs w:val="24"/>
        </w:rPr>
      </w:pPr>
      <w:r w:rsidDel="00000000" w:rsidR="00000000" w:rsidRPr="00000000">
        <w:rPr>
          <w:b w:val="1"/>
          <w:color w:val="7030a0"/>
          <w:sz w:val="24"/>
          <w:szCs w:val="24"/>
          <w:rtl w:val="0"/>
        </w:rPr>
        <w:t xml:space="preserve">TÍTULO/ TEMÁTICA DE LA ESCUELA: Internet de las Cosas (IoT)</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2" name="Shape 2"/>
                      <wps:spPr>
                        <a:xfrm>
                          <a:off x="5345683" y="3773333"/>
                          <a:ext cx="635" cy="13334"/>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after="120" w:line="240" w:lineRule="auto"/>
        <w:contextualSpacing w:val="0"/>
        <w:rPr>
          <w:b w:val="1"/>
          <w:color w:val="7030a0"/>
          <w:sz w:val="24"/>
          <w:szCs w:val="24"/>
        </w:rPr>
      </w:pPr>
      <w:r w:rsidDel="00000000" w:rsidR="00000000" w:rsidRPr="00000000">
        <w:rPr>
          <w:b w:val="1"/>
          <w:color w:val="7030a0"/>
          <w:sz w:val="24"/>
          <w:szCs w:val="24"/>
          <w:rtl w:val="0"/>
        </w:rPr>
        <w:tab/>
      </w:r>
    </w:p>
    <w:p w:rsidR="00000000" w:rsidDel="00000000" w:rsidP="00000000" w:rsidRDefault="00000000" w:rsidRPr="00000000">
      <w:pPr>
        <w:spacing w:after="120" w:line="240" w:lineRule="auto"/>
        <w:contextualSpacing w:val="0"/>
        <w:rPr>
          <w:b w:val="1"/>
          <w:color w:val="7030a0"/>
          <w:sz w:val="24"/>
          <w:szCs w:val="24"/>
        </w:rPr>
      </w:pPr>
      <w:r w:rsidDel="00000000" w:rsidR="00000000" w:rsidRPr="00000000">
        <w:rPr>
          <w:b w:val="1"/>
          <w:color w:val="7030a0"/>
          <w:sz w:val="24"/>
          <w:szCs w:val="24"/>
          <w:rtl w:val="0"/>
        </w:rPr>
        <w:t xml:space="preserve">1.1. DATOS DE LA UNIVERSIDAD SEDE DE LA EVI</w:t>
      </w:r>
    </w:p>
    <w:tbl>
      <w:tblPr>
        <w:tblStyle w:val="Table1"/>
        <w:tblW w:w="10032.0" w:type="dxa"/>
        <w:jc w:val="left"/>
        <w:tblInd w:w="30.0" w:type="dxa"/>
        <w:tblBorders>
          <w:top w:color="000001" w:space="0" w:sz="6" w:val="single"/>
          <w:left w:color="000001" w:space="0" w:sz="6" w:val="single"/>
          <w:bottom w:color="000001" w:space="0" w:sz="6" w:val="single"/>
          <w:right w:color="000001" w:space="0" w:sz="6" w:val="single"/>
          <w:insideH w:color="000001" w:space="0" w:sz="6" w:val="single"/>
          <w:insideV w:color="000001" w:space="0" w:sz="6" w:val="single"/>
        </w:tblBorders>
        <w:tblLayout w:type="fixed"/>
        <w:tblLook w:val="0000"/>
      </w:tblPr>
      <w:tblGrid>
        <w:gridCol w:w="2660"/>
        <w:gridCol w:w="7372"/>
        <w:tblGridChange w:id="0">
          <w:tblGrid>
            <w:gridCol w:w="2660"/>
            <w:gridCol w:w="7372"/>
          </w:tblGrid>
        </w:tblGridChange>
      </w:tblGrid>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UNIVERSIDAD</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Universidad Nacional del Sur</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País</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Argentina</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Máxima Autoridad</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Dr. Mario Ricardo Sabbatini</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Dirección</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Avda. Colón 80 – 8000 Bahía Blanca - Argentina</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rtl w:val="0"/>
              </w:rPr>
            </w:r>
          </w:p>
        </w:tc>
      </w:tr>
      <w:tr>
        <w:trPr>
          <w:trHeight w:val="300" w:hRule="atLeast"/>
        </w:trP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Delegado Asesor AUGM</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Trad.Laura A.  Benedetti</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Dirección</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tabs>
                <w:tab w:val="left" w:pos="1740"/>
              </w:tabs>
              <w:spacing w:after="0" w:line="240" w:lineRule="auto"/>
              <w:contextualSpacing w:val="0"/>
              <w:rPr>
                <w:b w:val="1"/>
                <w:color w:val="7030a0"/>
                <w:sz w:val="24"/>
                <w:szCs w:val="24"/>
              </w:rPr>
            </w:pPr>
            <w:r w:rsidDel="00000000" w:rsidR="00000000" w:rsidRPr="00000000">
              <w:rPr>
                <w:b w:val="1"/>
                <w:color w:val="7030a0"/>
                <w:sz w:val="24"/>
                <w:szCs w:val="24"/>
                <w:rtl w:val="0"/>
              </w:rPr>
              <w:t xml:space="preserve">Avda. Colón 80 – 8000 Bahía Blanca - Argentina</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Correo Electrónico</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internacionales@uns.edu.ar</w:t>
            </w:r>
          </w:p>
        </w:tc>
      </w:tr>
    </w:tbl>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rtl w:val="0"/>
        </w:rPr>
      </w:r>
    </w:p>
    <w:p w:rsidR="00000000" w:rsidDel="00000000" w:rsidP="00000000" w:rsidRDefault="00000000" w:rsidRPr="00000000">
      <w:pPr>
        <w:spacing w:after="120" w:before="120" w:line="240" w:lineRule="auto"/>
        <w:contextualSpacing w:val="0"/>
        <w:rPr>
          <w:b w:val="1"/>
          <w:color w:val="7030a0"/>
          <w:sz w:val="24"/>
          <w:szCs w:val="24"/>
        </w:rPr>
      </w:pPr>
      <w:r w:rsidDel="00000000" w:rsidR="00000000" w:rsidRPr="00000000">
        <w:rPr>
          <w:b w:val="1"/>
          <w:color w:val="7030a0"/>
          <w:sz w:val="24"/>
          <w:szCs w:val="24"/>
          <w:rtl w:val="0"/>
        </w:rPr>
        <w:t xml:space="preserve">1.2  DATOS DE LA PERSONA DE CONTACTO  DE LA EVI</w:t>
      </w:r>
    </w:p>
    <w:tbl>
      <w:tblPr>
        <w:tblStyle w:val="Table2"/>
        <w:tblW w:w="10341.0" w:type="dxa"/>
        <w:jc w:val="left"/>
        <w:tblInd w:w="30.0" w:type="dxa"/>
        <w:tblBorders>
          <w:top w:color="000001" w:space="0" w:sz="6" w:val="single"/>
          <w:left w:color="000001" w:space="0" w:sz="6" w:val="single"/>
          <w:bottom w:color="000001" w:space="0" w:sz="6" w:val="single"/>
          <w:right w:color="000001" w:space="0" w:sz="6" w:val="single"/>
          <w:insideH w:color="000001" w:space="0" w:sz="6" w:val="single"/>
          <w:insideV w:color="000001" w:space="0" w:sz="6" w:val="single"/>
        </w:tblBorders>
        <w:tblLayout w:type="fixed"/>
        <w:tblLook w:val="0000"/>
      </w:tblPr>
      <w:tblGrid>
        <w:gridCol w:w="2558"/>
        <w:gridCol w:w="7783"/>
        <w:tblGridChange w:id="0">
          <w:tblGrid>
            <w:gridCol w:w="2558"/>
            <w:gridCol w:w="7783"/>
          </w:tblGrid>
        </w:tblGridChange>
      </w:tblGrid>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Nombre</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Carlos Matrángolo</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Agrupamiento al que representa (ND, CA, CP)</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Redes Académicas</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Cargo</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Profesor – DIEC y DCIC - UNS</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Dirección</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San Andrés 800 – Campus Palihue – Universidad Nacional del Sur – B.Blanca</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Teléfono</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54 9 291 6435567 (cel) </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Correo electrónico </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symatran@criba.edu.ar</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Otro contacto:</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Lic. Javier Díaz</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Dirección</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7 N° 776 -´Ciudad de La Plata - Argentina</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Correo Electrónico</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jdiaz@unlp.edu.ar</w:t>
            </w:r>
          </w:p>
        </w:tc>
      </w:tr>
    </w:tbl>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rtl w:val="0"/>
        </w:rPr>
      </w:r>
    </w:p>
    <w:p w:rsidR="00000000" w:rsidDel="00000000" w:rsidP="00000000" w:rsidRDefault="00000000" w:rsidRPr="00000000">
      <w:pPr>
        <w:spacing w:after="120" w:line="240" w:lineRule="auto"/>
        <w:contextualSpacing w:val="0"/>
        <w:rPr>
          <w:b w:val="1"/>
          <w:color w:val="7030a0"/>
          <w:sz w:val="24"/>
          <w:szCs w:val="24"/>
        </w:rPr>
      </w:pPr>
      <w:r w:rsidDel="00000000" w:rsidR="00000000" w:rsidRPr="00000000">
        <w:rPr>
          <w:rtl w:val="0"/>
        </w:rPr>
      </w:r>
    </w:p>
    <w:p w:rsidR="00000000" w:rsidDel="00000000" w:rsidP="00000000" w:rsidRDefault="00000000" w:rsidRPr="00000000">
      <w:pPr>
        <w:spacing w:after="120" w:line="240" w:lineRule="auto"/>
        <w:contextualSpacing w:val="0"/>
        <w:rPr>
          <w:b w:val="1"/>
          <w:color w:val="7030a0"/>
          <w:sz w:val="24"/>
          <w:szCs w:val="24"/>
        </w:rPr>
      </w:pPr>
      <w:r w:rsidDel="00000000" w:rsidR="00000000" w:rsidRPr="00000000">
        <w:rPr>
          <w:b w:val="1"/>
          <w:color w:val="7030a0"/>
          <w:sz w:val="24"/>
          <w:szCs w:val="24"/>
          <w:rtl w:val="0"/>
        </w:rPr>
        <w:t xml:space="preserve">1.3   PERÍODO DE REALIZACIÓN (mínimo 5 días)</w:t>
      </w:r>
    </w:p>
    <w:p w:rsidR="00000000" w:rsidDel="00000000" w:rsidP="00000000" w:rsidRDefault="00000000" w:rsidRPr="00000000">
      <w:pPr>
        <w:spacing w:after="120" w:before="120"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10341.0" w:type="dxa"/>
        <w:jc w:val="left"/>
        <w:tblInd w:w="30.0" w:type="dxa"/>
        <w:tblBorders>
          <w:top w:color="000001" w:space="0" w:sz="6" w:val="single"/>
          <w:left w:color="000001" w:space="0" w:sz="6" w:val="single"/>
          <w:bottom w:color="000001" w:space="0" w:sz="6" w:val="single"/>
          <w:right w:color="000001" w:space="0" w:sz="6" w:val="single"/>
          <w:insideH w:color="000001" w:space="0" w:sz="6" w:val="single"/>
          <w:insideV w:color="000001" w:space="0" w:sz="6" w:val="single"/>
        </w:tblBorders>
        <w:tblLayout w:type="fixed"/>
        <w:tblLook w:val="0000"/>
      </w:tblPr>
      <w:tblGrid>
        <w:gridCol w:w="2888"/>
        <w:gridCol w:w="7453"/>
        <w:tblGridChange w:id="0">
          <w:tblGrid>
            <w:gridCol w:w="2888"/>
            <w:gridCol w:w="7453"/>
          </w:tblGrid>
        </w:tblGridChange>
      </w:tblGrid>
      <w:tr>
        <w:trPr>
          <w:trHeight w:val="300" w:hRule="atLeast"/>
        </w:trP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rPr>
            </w:pPr>
            <w:r w:rsidDel="00000000" w:rsidR="00000000" w:rsidRPr="00000000">
              <w:rPr>
                <w:b w:val="1"/>
                <w:color w:val="7030a0"/>
                <w:rtl w:val="0"/>
              </w:rPr>
              <w:t xml:space="preserve">Inicio</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pPr>
            <w:r w:rsidDel="00000000" w:rsidR="00000000" w:rsidRPr="00000000">
              <w:rPr>
                <w:b w:val="1"/>
                <w:color w:val="7030a0"/>
                <w:rtl w:val="0"/>
              </w:rPr>
              <w:t xml:space="preserve">26/02/2018</w:t>
            </w: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rPr>
            </w:pPr>
            <w:r w:rsidDel="00000000" w:rsidR="00000000" w:rsidRPr="00000000">
              <w:rPr>
                <w:b w:val="1"/>
                <w:color w:val="7030a0"/>
                <w:rtl w:val="0"/>
              </w:rPr>
              <w:t xml:space="preserve">Finalización</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pPr>
            <w:r w:rsidDel="00000000" w:rsidR="00000000" w:rsidRPr="00000000">
              <w:rPr>
                <w:b w:val="1"/>
                <w:color w:val="7030a0"/>
                <w:rtl w:val="0"/>
              </w:rPr>
              <w:t xml:space="preserve">02/03/2018</w:t>
            </w: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rPr>
            </w:pPr>
            <w:r w:rsidDel="00000000" w:rsidR="00000000" w:rsidRPr="00000000">
              <w:rPr>
                <w:rtl w:val="0"/>
              </w:rPr>
            </w:r>
          </w:p>
        </w:tc>
      </w:tr>
    </w:tbl>
    <w:p w:rsidR="00000000" w:rsidDel="00000000" w:rsidP="00000000" w:rsidRDefault="00000000" w:rsidRPr="00000000">
      <w:pPr>
        <w:spacing w:after="0" w:line="240" w:lineRule="auto"/>
        <w:contextualSpacing w:val="0"/>
        <w:rPr>
          <w:b w:val="1"/>
          <w:color w:val="7030a0"/>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1.4  PROGRAMA DE ACTIVIDADES  (carga horaria y/o créditos: mínimo 30hs)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4"/>
        <w:tblW w:w="9616.0" w:type="dxa"/>
        <w:jc w:val="left"/>
        <w:tblInd w:w="30.0" w:type="dxa"/>
        <w:tblBorders>
          <w:top w:color="000001" w:space="0" w:sz="6" w:val="single"/>
          <w:left w:color="000001" w:space="0" w:sz="6" w:val="single"/>
          <w:bottom w:color="000001" w:space="0" w:sz="6" w:val="single"/>
          <w:right w:color="000001" w:space="0" w:sz="6" w:val="single"/>
          <w:insideH w:color="000001" w:space="0" w:sz="6" w:val="single"/>
          <w:insideV w:color="000001" w:space="0" w:sz="6" w:val="single"/>
        </w:tblBorders>
        <w:tblLayout w:type="fixed"/>
        <w:tblLook w:val="0000"/>
      </w:tblPr>
      <w:tblGrid>
        <w:gridCol w:w="4080"/>
        <w:gridCol w:w="3112"/>
        <w:gridCol w:w="2424"/>
        <w:tblGridChange w:id="0">
          <w:tblGrid>
            <w:gridCol w:w="4080"/>
            <w:gridCol w:w="3112"/>
            <w:gridCol w:w="2424"/>
          </w:tblGrid>
        </w:tblGridChange>
      </w:tblGrid>
      <w:tr>
        <w:trPr>
          <w:trHeight w:val="360" w:hRule="atLeast"/>
        </w:trP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rPr>
            </w:pPr>
            <w:r w:rsidDel="00000000" w:rsidR="00000000" w:rsidRPr="00000000">
              <w:rPr>
                <w:b w:val="1"/>
                <w:color w:val="7030a0"/>
                <w:rtl w:val="0"/>
              </w:rPr>
              <w:t xml:space="preserve">Curso</w:t>
            </w:r>
          </w:p>
        </w:tc>
        <w:tc>
          <w:tcPr>
            <w:tcBorders>
              <w:top w:color="000001" w:space="0" w:sz="6" w:val="single"/>
              <w:left w:color="000001" w:space="0" w:sz="6" w:val="single"/>
              <w:bottom w:color="000001" w:space="0" w:sz="6" w:val="single"/>
              <w:right w:color="000001" w:space="0" w:sz="6" w:val="single"/>
            </w:tcBorders>
            <w:shd w:fill="ffffff" w:val="clear"/>
            <w:tcMar>
              <w:top w:w="15.0" w:type="dxa"/>
              <w:left w:w="-7.0" w:type="dxa"/>
              <w:bottom w:w="15.0" w:type="dxa"/>
              <w:right w:w="15.0" w:type="dxa"/>
            </w:tcMar>
          </w:tcPr>
          <w:p w:rsidR="00000000" w:rsidDel="00000000" w:rsidP="00000000" w:rsidRDefault="00000000" w:rsidRPr="00000000">
            <w:pPr>
              <w:spacing w:after="0" w:line="240" w:lineRule="auto"/>
              <w:contextualSpacing w:val="0"/>
              <w:rPr>
                <w:b w:val="1"/>
                <w:color w:val="7030a0"/>
              </w:rPr>
            </w:pPr>
            <w:r w:rsidDel="00000000" w:rsidR="00000000" w:rsidRPr="00000000">
              <w:rPr>
                <w:b w:val="1"/>
                <w:color w:val="7030a0"/>
                <w:rtl w:val="0"/>
              </w:rPr>
              <w:t xml:space="preserve">Docente responsable</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b w:val="1"/>
                <w:color w:val="7030a0"/>
              </w:rPr>
            </w:pPr>
            <w:r w:rsidDel="00000000" w:rsidR="00000000" w:rsidRPr="00000000">
              <w:rPr>
                <w:b w:val="1"/>
                <w:color w:val="7030a0"/>
                <w:rtl w:val="0"/>
              </w:rPr>
              <w:t xml:space="preserve">Carga Horaria/ Créditos</w:t>
            </w:r>
          </w:p>
        </w:tc>
      </w:tr>
      <w:tr>
        <w:trPr>
          <w:trHeight w:val="200" w:hRule="atLeast"/>
        </w:trP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Internet de las Cosas</w:t>
            </w:r>
          </w:p>
        </w:tc>
        <w:tc>
          <w:tcPr>
            <w:tcBorders>
              <w:top w:color="000001" w:space="0" w:sz="6" w:val="single"/>
              <w:left w:color="000001" w:space="0" w:sz="6" w:val="single"/>
              <w:bottom w:color="000001" w:space="0" w:sz="6" w:val="single"/>
              <w:right w:color="000001" w:space="0" w:sz="6" w:val="single"/>
            </w:tcBorders>
            <w:shd w:fill="ffffff" w:val="clear"/>
            <w:tcMar>
              <w:top w:w="15.0" w:type="dxa"/>
              <w:left w:w="-7.0" w:type="dxa"/>
              <w:bottom w:w="15.0" w:type="dxa"/>
              <w:right w:w="15.0" w:type="dxa"/>
            </w:tcMar>
          </w:tcPr>
          <w:p w:rsidR="00000000" w:rsidDel="00000000" w:rsidP="00000000" w:rsidRDefault="00000000" w:rsidRPr="00000000">
            <w:pPr>
              <w:spacing w:after="0" w:line="240" w:lineRule="auto"/>
              <w:contextualSpacing w:val="0"/>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Carlos Matrángolo</w:t>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30hs</w:t>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15.0" w:type="dxa"/>
              <w:left w:w="-7.0" w:type="dxa"/>
              <w:bottom w:w="15.0" w:type="dxa"/>
              <w:right w:w="15.0" w:type="dxa"/>
            </w:tcMar>
          </w:tcPr>
          <w:p w:rsidR="00000000" w:rsidDel="00000000" w:rsidP="00000000" w:rsidRDefault="00000000" w:rsidRPr="00000000">
            <w:pPr>
              <w:spacing w:after="0" w:line="240" w:lineRule="auto"/>
              <w:contextualSpacing w:val="0"/>
              <w:rPr>
                <w:rFonts w:ascii="Arial" w:cs="Arial" w:eastAsia="Arial" w:hAnsi="Arial"/>
                <w:b w:val="1"/>
                <w:color w:val="333333"/>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15.0" w:type="dxa"/>
              <w:left w:w="-7.0" w:type="dxa"/>
              <w:bottom w:w="15.0" w:type="dxa"/>
              <w:right w:w="15.0" w:type="dxa"/>
            </w:tcMar>
          </w:tcPr>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15.0" w:type="dxa"/>
              <w:left w:w="-7.0" w:type="dxa"/>
              <w:bottom w:w="15.0" w:type="dxa"/>
              <w:right w:w="15.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15.0" w:type="dxa"/>
              <w:left w:w="-7.0" w:type="dxa"/>
              <w:bottom w:w="15.0" w:type="dxa"/>
              <w:right w:w="15.0" w:type="dxa"/>
            </w:tcMar>
          </w:tcPr>
          <w:p w:rsidR="00000000" w:rsidDel="00000000" w:rsidP="00000000" w:rsidRDefault="00000000" w:rsidRPr="00000000">
            <w:pPr>
              <w:spacing w:after="0" w:line="240" w:lineRule="auto"/>
              <w:contextualSpacing w:val="0"/>
              <w:rPr>
                <w:rFonts w:ascii="Arial" w:cs="Arial" w:eastAsia="Arial" w:hAnsi="Arial"/>
                <w:color w:val="222222"/>
                <w:sz w:val="25"/>
                <w:szCs w:val="25"/>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15.0" w:type="dxa"/>
              <w:left w:w="-7.0" w:type="dxa"/>
              <w:bottom w:w="15.0" w:type="dxa"/>
              <w:right w:w="15.0" w:type="dxa"/>
            </w:tcMar>
          </w:tcPr>
          <w:p w:rsidR="00000000" w:rsidDel="00000000" w:rsidP="00000000" w:rsidRDefault="00000000" w:rsidRPr="00000000">
            <w:pPr>
              <w:spacing w:after="0" w:line="240" w:lineRule="auto"/>
              <w:contextualSpacing w:val="0"/>
              <w:rPr>
                <w:rFonts w:ascii="Arial" w:cs="Arial" w:eastAsia="Arial" w:hAnsi="Arial"/>
                <w:color w:val="222222"/>
                <w:sz w:val="25"/>
                <w:szCs w:val="25"/>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15.0" w:type="dxa"/>
              <w:left w:w="-7.0" w:type="dxa"/>
              <w:bottom w:w="15.0" w:type="dxa"/>
              <w:right w:w="15.0" w:type="dxa"/>
            </w:tcMar>
          </w:tcPr>
          <w:p w:rsidR="00000000" w:rsidDel="00000000" w:rsidP="00000000" w:rsidRDefault="00000000" w:rsidRPr="00000000">
            <w:pPr>
              <w:spacing w:after="0" w:line="240" w:lineRule="auto"/>
              <w:contextualSpacing w:val="0"/>
              <w:rPr>
                <w:rFonts w:ascii="Arial" w:cs="Arial" w:eastAsia="Arial" w:hAnsi="Arial"/>
                <w:color w:val="1155cc"/>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15.0" w:type="dxa"/>
              <w:left w:w="-7.0" w:type="dxa"/>
              <w:bottom w:w="15.0" w:type="dxa"/>
              <w:right w:w="15.0" w:type="dxa"/>
            </w:tcMar>
          </w:tcPr>
          <w:p w:rsidR="00000000" w:rsidDel="00000000" w:rsidP="00000000" w:rsidRDefault="00000000" w:rsidRPr="00000000">
            <w:pPr>
              <w:spacing w:after="0" w:line="240" w:lineRule="auto"/>
              <w:contextualSpacing w:val="0"/>
              <w:rPr>
                <w:rFonts w:ascii="Arial" w:cs="Arial" w:eastAsia="Arial" w:hAnsi="Arial"/>
                <w:color w:val="222222"/>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left w:w="29.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1.5   PARTICIPANTES</w:t>
      </w:r>
    </w:p>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rtl w:val="0"/>
        </w:rPr>
      </w:r>
    </w:p>
    <w:tbl>
      <w:tblPr>
        <w:tblStyle w:val="Table5"/>
        <w:tblW w:w="3931.0" w:type="dxa"/>
        <w:jc w:val="left"/>
        <w:tblInd w:w="-5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946"/>
        <w:gridCol w:w="1985"/>
        <w:tblGridChange w:id="0">
          <w:tblGrid>
            <w:gridCol w:w="1946"/>
            <w:gridCol w:w="1985"/>
          </w:tblGrid>
        </w:tblGridChange>
      </w:tblGrid>
      <w:tr>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Mínimo</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Máximo</w:t>
            </w:r>
          </w:p>
        </w:tc>
      </w:tr>
      <w:tr>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10</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pPr>
            <w:r w:rsidDel="00000000" w:rsidR="00000000" w:rsidRPr="00000000">
              <w:rPr>
                <w:b w:val="1"/>
                <w:color w:val="7030a0"/>
                <w:sz w:val="24"/>
                <w:szCs w:val="24"/>
                <w:rtl w:val="0"/>
              </w:rPr>
              <w:t xml:space="preserve">60</w:t>
            </w:r>
            <w:r w:rsidDel="00000000" w:rsidR="00000000" w:rsidRPr="00000000">
              <w:rPr>
                <w:rtl w:val="0"/>
              </w:rPr>
            </w:r>
          </w:p>
        </w:tc>
      </w:tr>
    </w:tbl>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b w:val="1"/>
          <w:color w:val="7030a0"/>
          <w:sz w:val="24"/>
          <w:szCs w:val="24"/>
          <w:rtl w:val="0"/>
        </w:rPr>
        <w:t xml:space="preserve">1.6  PLAZAS PARA AUGM</w:t>
      </w:r>
    </w:p>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rtl w:val="0"/>
        </w:rPr>
      </w:r>
    </w:p>
    <w:tbl>
      <w:tblPr>
        <w:tblStyle w:val="Table6"/>
        <w:tblW w:w="9606.0" w:type="dxa"/>
        <w:jc w:val="left"/>
        <w:tblInd w:w="-5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9606"/>
        <w:tblGridChange w:id="0">
          <w:tblGrid>
            <w:gridCol w:w="9606"/>
          </w:tblGrid>
        </w:tblGridChange>
      </w:tblGrid>
      <w:tr>
        <w:trPr>
          <w:trHeight w:val="640" w:hRule="atLeast"/>
        </w:trPr>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color w:val="7030a0"/>
                <w:sz w:val="24"/>
                <w:szCs w:val="24"/>
                <w:rtl w:val="0"/>
              </w:rPr>
              <w:t xml:space="preserve">(mínimo una plaza por Universidad miembro):34 (treinta y cuatro)</w:t>
            </w:r>
            <w:r w:rsidDel="00000000" w:rsidR="00000000" w:rsidRPr="00000000">
              <w:rPr>
                <w:rtl w:val="0"/>
              </w:rPr>
            </w:r>
          </w:p>
        </w:tc>
      </w:tr>
    </w:tbl>
    <w:p w:rsidR="00000000" w:rsidDel="00000000" w:rsidP="00000000" w:rsidRDefault="00000000" w:rsidRPr="00000000">
      <w:pPr>
        <w:spacing w:after="0" w:line="240" w:lineRule="auto"/>
        <w:contextualSpacing w:val="0"/>
        <w:rPr>
          <w:b w:val="1"/>
          <w:color w:val="7030a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70c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70c0"/>
          <w:sz w:val="32"/>
          <w:szCs w:val="32"/>
          <w:u w:val="none"/>
          <w:shd w:fill="auto" w:val="clear"/>
          <w:vertAlign w:val="baseline"/>
          <w:rtl w:val="0"/>
        </w:rPr>
        <w:t xml:space="preserve">Justificación Académica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1"/>
          <w:i w:val="0"/>
          <w:smallCaps w:val="0"/>
          <w:strike w:val="0"/>
          <w:color w:val="0070c0"/>
          <w:sz w:val="32"/>
          <w:szCs w:val="32"/>
          <w:u w:val="none"/>
          <w:shd w:fill="auto" w:val="clear"/>
          <w:vertAlign w:val="baseline"/>
        </w:rPr>
      </w:pPr>
      <w:r w:rsidDel="00000000" w:rsidR="00000000" w:rsidRPr="00000000">
        <w:rPr>
          <w:rtl w:val="0"/>
        </w:rPr>
      </w:r>
    </w:p>
    <w:p w:rsidR="00000000" w:rsidDel="00000000" w:rsidP="00000000" w:rsidRDefault="00000000" w:rsidRPr="00000000">
      <w:pPr>
        <w:spacing w:after="120" w:line="240" w:lineRule="auto"/>
        <w:contextualSpacing w:val="0"/>
        <w:jc w:val="both"/>
        <w:rPr>
          <w:b w:val="1"/>
          <w:color w:val="7030a0"/>
          <w:sz w:val="24"/>
          <w:szCs w:val="24"/>
        </w:rPr>
      </w:pPr>
      <w:r w:rsidDel="00000000" w:rsidR="00000000" w:rsidRPr="00000000">
        <w:rPr>
          <w:b w:val="1"/>
          <w:color w:val="7030a0"/>
          <w:sz w:val="24"/>
          <w:szCs w:val="24"/>
          <w:rtl w:val="0"/>
        </w:rPr>
        <w:t xml:space="preserve">2.1. Justificación: Incluir antecedentes  y fundamentación de la propuesta. </w:t>
      </w:r>
    </w:p>
    <w:p w:rsidR="00000000" w:rsidDel="00000000" w:rsidP="00000000" w:rsidRDefault="00000000" w:rsidRPr="00000000">
      <w:pPr>
        <w:spacing w:after="0" w:line="240" w:lineRule="auto"/>
        <w:contextualSpacing w:val="0"/>
        <w:jc w:val="both"/>
        <w:rPr/>
      </w:pPr>
      <w:r w:rsidDel="00000000" w:rsidR="00000000" w:rsidRPr="00000000">
        <w:rPr>
          <w:rtl w:val="0"/>
        </w:rPr>
        <w:t xml:space="preserve">La denominación “Internet of Things” (IoT) fue acuñada por Kevin Ashton a partir de la identificación de objetos mediante el uso de la tecnología RFID. Este concepto fue extendido asociando sensores a cosas y con el desarrollo de nuevas redes inalámbricas para la interconexión de los mismos al mundo Internet.</w:t>
      </w:r>
    </w:p>
    <w:p w:rsidR="00000000" w:rsidDel="00000000" w:rsidP="00000000" w:rsidRDefault="00000000" w:rsidRPr="00000000">
      <w:pPr>
        <w:spacing w:after="0" w:line="240" w:lineRule="auto"/>
        <w:contextualSpacing w:val="0"/>
        <w:jc w:val="both"/>
        <w:rPr/>
      </w:pPr>
      <w:r w:rsidDel="00000000" w:rsidR="00000000" w:rsidRPr="00000000">
        <w:rPr>
          <w:rtl w:val="0"/>
        </w:rPr>
      </w:r>
    </w:p>
    <w:p w:rsidR="00000000" w:rsidDel="00000000" w:rsidP="00000000" w:rsidRDefault="00000000" w:rsidRPr="00000000">
      <w:pPr>
        <w:spacing w:after="0" w:line="240" w:lineRule="auto"/>
        <w:contextualSpacing w:val="0"/>
        <w:jc w:val="both"/>
        <w:rPr/>
      </w:pPr>
      <w:r w:rsidDel="00000000" w:rsidR="00000000" w:rsidRPr="00000000">
        <w:rPr>
          <w:rtl w:val="0"/>
        </w:rPr>
        <w:t xml:space="preserve">Los especialistas tanto de la industria como de los negocios hoy vaticinan una gran oportunidad para inversiones con perspectivas de importantes ganancias en el desarrollo de la tecnología IoT.  En esta la “materia prima” es el sensor, y se habla de  millones de sensores. Esta tecnología IoT está saliendo de su infancia y es la revolución tecnológica en marcha  que transformará Internet en una futura Internet totalmente integrada. Se están abriendo múltiples  áreas de investigación y desarrollo.  Esto hace que a los tradicionales actores  ligados a los sensores, los sistemas embebidos y las comunicaciones, se sumen nuevos.</w:t>
      </w:r>
    </w:p>
    <w:p w:rsidR="00000000" w:rsidDel="00000000" w:rsidP="00000000" w:rsidRDefault="00000000" w:rsidRPr="00000000">
      <w:pPr>
        <w:spacing w:after="0" w:line="240" w:lineRule="auto"/>
        <w:contextualSpacing w:val="0"/>
        <w:jc w:val="both"/>
        <w:rPr/>
      </w:pPr>
      <w:r w:rsidDel="00000000" w:rsidR="00000000" w:rsidRPr="00000000">
        <w:rPr>
          <w:rtl w:val="0"/>
        </w:rPr>
      </w:r>
    </w:p>
    <w:p w:rsidR="00000000" w:rsidDel="00000000" w:rsidP="00000000" w:rsidRDefault="00000000" w:rsidRPr="00000000">
      <w:pPr>
        <w:spacing w:after="0" w:line="240" w:lineRule="auto"/>
        <w:contextualSpacing w:val="0"/>
        <w:jc w:val="both"/>
        <w:rPr/>
      </w:pPr>
      <w:r w:rsidDel="00000000" w:rsidR="00000000" w:rsidRPr="00000000">
        <w:rPr>
          <w:rtl w:val="0"/>
        </w:rPr>
        <w:t xml:space="preserve">En el estado actual de las aplicaciones de IoT, la tecnología inalámbrica sigue siendo un facilitador, sin embargo, ha dejado de tener un  lugar central, que comienza a ser ganado por la nube como plataforma (almacenamiento, procesamiento, análisis, visualización, etc.) para la generación de nuevas aplicaciones.  La tendencia es que en un futuro cercano el foco principal estará en los servicios de Internet mientras que los objetos contribuirán con datos.</w:t>
      </w:r>
    </w:p>
    <w:p w:rsidR="00000000" w:rsidDel="00000000" w:rsidP="00000000" w:rsidRDefault="00000000" w:rsidRPr="00000000">
      <w:pPr>
        <w:spacing w:after="0" w:line="240" w:lineRule="auto"/>
        <w:contextualSpacing w:val="0"/>
        <w:jc w:val="both"/>
        <w:rPr/>
      </w:pPr>
      <w:r w:rsidDel="00000000" w:rsidR="00000000" w:rsidRPr="00000000">
        <w:rPr>
          <w:rtl w:val="0"/>
        </w:rPr>
      </w:r>
    </w:p>
    <w:p w:rsidR="00000000" w:rsidDel="00000000" w:rsidP="00000000" w:rsidRDefault="00000000" w:rsidRPr="00000000">
      <w:pPr>
        <w:spacing w:after="0" w:line="240" w:lineRule="auto"/>
        <w:contextualSpacing w:val="0"/>
        <w:jc w:val="both"/>
        <w:rPr/>
      </w:pPr>
      <w:r w:rsidDel="00000000" w:rsidR="00000000" w:rsidRPr="00000000">
        <w:rPr>
          <w:rtl w:val="0"/>
        </w:rPr>
        <w:t xml:space="preserve">IoT es una arquitectura centrada en Internet de modo que no se puede disociar  su desarrollo de los avances y esfuerzos que tienen lugar en los Grupos de Trabajo del IETF,  que  actualmente en este tema abarcan todos los niveles del Modelo de Referencia TCP/IP. </w:t>
      </w:r>
    </w:p>
    <w:p w:rsidR="00000000" w:rsidDel="00000000" w:rsidP="00000000" w:rsidRDefault="00000000" w:rsidRPr="00000000">
      <w:pPr>
        <w:spacing w:after="0" w:line="240" w:lineRule="auto"/>
        <w:contextualSpacing w:val="0"/>
        <w:jc w:val="both"/>
        <w:rPr/>
      </w:pPr>
      <w:r w:rsidDel="00000000" w:rsidR="00000000" w:rsidRPr="00000000">
        <w:rPr>
          <w:rtl w:val="0"/>
        </w:rPr>
      </w:r>
    </w:p>
    <w:p w:rsidR="00000000" w:rsidDel="00000000" w:rsidP="00000000" w:rsidRDefault="00000000" w:rsidRPr="00000000">
      <w:pPr>
        <w:spacing w:after="0" w:line="240" w:lineRule="auto"/>
        <w:contextualSpacing w:val="0"/>
        <w:jc w:val="both"/>
        <w:rPr/>
      </w:pPr>
      <w:r w:rsidDel="00000000" w:rsidR="00000000" w:rsidRPr="00000000">
        <w:rPr>
          <w:rtl w:val="0"/>
        </w:rPr>
        <w:t xml:space="preserve">La arquitectura IoT comprende básicamente: sensores, comunicación, almacenamiento, procesamiento, visualización y aplicaciones.  Hoy cada uno de ellos es un espacio de investigación, desarrollo y producción. Por eso, desde el punto de vista académico se requiere una visión de conjunto  que permita comprender el estado del arte y generar condiciones para el trabajo disciplinar y multidisciplinar.</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240" w:lineRule="auto"/>
        <w:contextualSpacing w:val="0"/>
        <w:rPr>
          <w:b w:val="1"/>
          <w:color w:val="7030a0"/>
          <w:sz w:val="24"/>
          <w:szCs w:val="24"/>
        </w:rPr>
      </w:pPr>
      <w:r w:rsidDel="00000000" w:rsidR="00000000" w:rsidRPr="00000000">
        <w:rPr>
          <w:b w:val="1"/>
          <w:color w:val="7030a0"/>
          <w:sz w:val="24"/>
          <w:szCs w:val="24"/>
          <w:rtl w:val="0"/>
        </w:rPr>
        <w:t xml:space="preserve">2.2. Objetivos de la Propuesta</w:t>
      </w:r>
    </w:p>
    <w:p w:rsidR="00000000" w:rsidDel="00000000" w:rsidP="00000000" w:rsidRDefault="00000000" w:rsidRPr="00000000">
      <w:pPr>
        <w:spacing w:after="0" w:line="240" w:lineRule="auto"/>
        <w:contextualSpacing w:val="0"/>
        <w:jc w:val="both"/>
        <w:rPr/>
      </w:pPr>
      <w:r w:rsidDel="00000000" w:rsidR="00000000" w:rsidRPr="00000000">
        <w:rPr>
          <w:rtl w:val="0"/>
        </w:rPr>
        <w:t xml:space="preserve">El asistente obtendrá una visión de conjunto cubriendo todos los aspectos que componen un sistema del Internet de las Cosas (IoT),  las redes de sensores inalámbricos (WSN y LPWAN) y las plataformas que facilitan el desarrollo de aplicaciones. Para ello se crearán equipos interdisciplinarios que trabajarán de forma coordinada en la búsqueda de un problema a resolver, su análisis, diseño de la solución y utilización de los elementos incluidos en el taller, para terminar desplegando y reportando una solución de IoT real en el campo. </w:t>
      </w:r>
    </w:p>
    <w:p w:rsidR="00000000" w:rsidDel="00000000" w:rsidP="00000000" w:rsidRDefault="00000000" w:rsidRPr="00000000">
      <w:pPr>
        <w:spacing w:after="0" w:line="240" w:lineRule="auto"/>
        <w:contextualSpacing w:val="0"/>
        <w:rPr>
          <w:b w:val="1"/>
          <w:color w:val="0070c0"/>
          <w:sz w:val="32"/>
          <w:szCs w:val="3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32"/>
          <w:szCs w:val="32"/>
          <w:u w:val="none"/>
          <w:shd w:fill="auto" w:val="clear"/>
          <w:vertAlign w:val="baseline"/>
          <w:rtl w:val="0"/>
        </w:rPr>
        <w:t xml:space="preserve">Docentes </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(los docentes invitados en calidad de dictantes deberán tener  el acuerdo explícito del Delegado Asesor de la Universidad de origen a efectos de asegurar la financiación que correspondiera)</w:t>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7"/>
        <w:tblW w:w="10489.0" w:type="dxa"/>
        <w:jc w:val="left"/>
        <w:tblInd w:w="-5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3496"/>
        <w:gridCol w:w="3496"/>
        <w:gridCol w:w="3497"/>
        <w:tblGridChange w:id="0">
          <w:tblGrid>
            <w:gridCol w:w="3496"/>
            <w:gridCol w:w="3496"/>
            <w:gridCol w:w="3497"/>
          </w:tblGrid>
        </w:tblGridChange>
      </w:tblGrid>
      <w:tr>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Nombre</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Universidad a la que pertenece</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Curso a cargo</w:t>
            </w:r>
          </w:p>
        </w:tc>
      </w:tr>
      <w:tr>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Diego Vilches</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UNLP</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Matias Pagano</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UNLP</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Fernando López</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UNLP</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Sandra Céspedes</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UCH</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Carlos Matrángolo</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UNS</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Juan Cousseau</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UNS</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José Moyano</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b w:val="1"/>
                <w:color w:val="7030a0"/>
                <w:sz w:val="24"/>
                <w:szCs w:val="24"/>
                <w:rtl w:val="0"/>
              </w:rPr>
              <w:t xml:space="preserve">UNS</w:t>
            </w:r>
          </w:p>
        </w:tc>
        <w:tc>
          <w:tcPr>
            <w:tcBorders>
              <w:top w:color="00000a" w:space="0" w:sz="4" w:val="single"/>
              <w:left w:color="00000a" w:space="0" w:sz="4" w:val="single"/>
              <w:bottom w:color="00000a" w:space="0" w:sz="4" w:val="single"/>
              <w:right w:color="00000a" w:space="0" w:sz="4" w:val="single"/>
            </w:tcBorders>
            <w:shd w:fill="ffffff" w:val="clear"/>
            <w:tcMar>
              <w:left w:w="58.0" w:type="dxa"/>
            </w:tcMar>
          </w:tcPr>
          <w:p w:rsidR="00000000" w:rsidDel="00000000" w:rsidP="00000000" w:rsidRDefault="00000000" w:rsidRPr="00000000">
            <w:pPr>
              <w:spacing w:after="0" w:lineRule="auto"/>
              <w:contextualSpacing w:val="0"/>
              <w:rPr>
                <w:b w:val="1"/>
                <w:color w:val="7030a0"/>
                <w:sz w:val="24"/>
                <w:szCs w:val="24"/>
              </w:rPr>
            </w:pPr>
            <w:r w:rsidDel="00000000" w:rsidR="00000000" w:rsidRPr="00000000">
              <w:rPr>
                <w:rtl w:val="0"/>
              </w:rPr>
            </w:r>
          </w:p>
        </w:tc>
      </w:tr>
    </w:tbl>
    <w:p w:rsidR="00000000" w:rsidDel="00000000" w:rsidP="00000000" w:rsidRDefault="00000000" w:rsidRPr="00000000">
      <w:pPr>
        <w:spacing w:after="0" w:line="240" w:lineRule="auto"/>
        <w:contextualSpacing w:val="0"/>
        <w:rPr>
          <w:b w:val="1"/>
          <w:color w:val="0070c0"/>
          <w:sz w:val="32"/>
          <w:szCs w:val="32"/>
        </w:rPr>
      </w:pPr>
      <w:r w:rsidDel="00000000" w:rsidR="00000000" w:rsidRPr="00000000">
        <w:rPr>
          <w:rtl w:val="0"/>
        </w:rPr>
      </w:r>
    </w:p>
    <w:p w:rsidR="00000000" w:rsidDel="00000000" w:rsidP="00000000" w:rsidRDefault="00000000" w:rsidRPr="00000000">
      <w:pPr>
        <w:spacing w:after="0" w:line="240" w:lineRule="auto"/>
        <w:contextualSpacing w:val="0"/>
        <w:rPr>
          <w:b w:val="1"/>
          <w:color w:val="0070c0"/>
          <w:sz w:val="32"/>
          <w:szCs w:val="3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32"/>
          <w:szCs w:val="32"/>
          <w:u w:val="none"/>
          <w:shd w:fill="auto" w:val="clear"/>
          <w:vertAlign w:val="baseline"/>
          <w:rtl w:val="0"/>
        </w:rPr>
        <w:t xml:space="preserve">Presupuesto y Financiamiento </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(Incluir el presupuesto detallado de  las actividades y dar cuenta del financiamiento  de las mismas)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tbl>
      <w:tblPr>
        <w:tblStyle w:val="Table8"/>
        <w:tblW w:w="9836.0" w:type="dxa"/>
        <w:jc w:val="left"/>
        <w:tblInd w:w="57.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456"/>
        <w:gridCol w:w="2457"/>
        <w:gridCol w:w="2456"/>
        <w:gridCol w:w="2467"/>
        <w:tblGridChange w:id="0">
          <w:tblGrid>
            <w:gridCol w:w="2456"/>
            <w:gridCol w:w="2457"/>
            <w:gridCol w:w="2456"/>
            <w:gridCol w:w="2467"/>
          </w:tblGrid>
        </w:tblGridChange>
      </w:tblGrid>
      <w:tr>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Actividad</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Concepto </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Costo Unitario</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Financiamiento</w:t>
            </w:r>
          </w:p>
        </w:tc>
      </w:tr>
      <w:tr>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3 sensores por cada grupo de 3 personas</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Sensores</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$600 x Grupo</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(ISOC)</w:t>
            </w:r>
          </w:p>
        </w:tc>
      </w:tr>
      <w:tr>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Una unidad por cada grupo de 3 personas</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Raspberry Pi (modelo 2)</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$1800 x Grupo</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(ISOC)</w:t>
            </w:r>
          </w:p>
        </w:tc>
      </w:tr>
      <w:tr>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3 por cada grupo de 3 personas</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Nodos inalámbricos (Zolertia Z1)</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$1500 x 3 x Grupo</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(ISOC)</w:t>
            </w:r>
          </w:p>
        </w:tc>
      </w:tr>
      <w:tr>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Alojamiento en Bahía Blanca de 6 docentes de universidades de AUGM</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5 noches de hotel</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$1500 x 6 personas x 5 noches</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$45000 (ISOC)</w:t>
            </w:r>
          </w:p>
        </w:tc>
      </w:tr>
      <w:tr>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Pasajes 1 estudiante de cada país de las universidades de AUGM</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1 pasaje Uruguay-BHI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1 pasaje Brasil-BHI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1 pasaje Paraguay-BHI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1 pasaje Bolivia-BHI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1 pasaje Chile-BHI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$6500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$8600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$9700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$12300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$7000</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$44100 (ISOC)</w:t>
            </w:r>
          </w:p>
        </w:tc>
      </w:tr>
      <w:tr>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Alojamiento 20 estudiantes de las universidades de AUGM</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Residencias universitarias</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$300 x 6 x 20</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$36000 (UNS)</w:t>
            </w:r>
          </w:p>
        </w:tc>
      </w:tr>
      <w:tr>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Cena de integración</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Campus UNS</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200 x 60</w:t>
            </w:r>
          </w:p>
        </w:tc>
        <w:tc>
          <w:tcPr>
            <w:tcBorders>
              <w:top w:color="00000a" w:space="0" w:sz="4" w:val="single"/>
              <w:left w:color="00000a" w:space="0" w:sz="4" w:val="single"/>
              <w:bottom w:color="00000a" w:space="0" w:sz="4" w:val="single"/>
              <w:right w:color="00000a" w:space="0" w:sz="4" w:val="single"/>
            </w:tcBorders>
            <w:shd w:fill="ffffff" w:val="clear"/>
            <w:tcMar>
              <w:left w:w="5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$12000 (UNS)</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La aceptación de propuestas de EVI presentadas en cada convocatoria se definirá por un Acuerdo del Grupo de Delegados Asesores, que podrá asesorarse del modo que disponga.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bookmarkStart w:colFirst="0" w:colLast="0" w:name="_gjdgxs" w:id="0"/>
      <w:bookmarkEnd w:id="0"/>
      <w:r w:rsidDel="00000000" w:rsidR="00000000" w:rsidRPr="00000000">
        <w:rPr>
          <w:rtl w:val="0"/>
        </w:rPr>
      </w:r>
    </w:p>
    <w:sectPr>
      <w:headerReference r:id="rId8" w:type="default"/>
      <w:pgSz w:h="16838" w:w="11906"/>
      <w:pgMar w:bottom="1417" w:top="1417" w:left="709" w:right="849" w:header="284"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drawing>
        <wp:inline distB="0" distT="0" distL="0" distR="0">
          <wp:extent cx="1781175" cy="20574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81175" cy="2057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2"/>
      <w:numFmt w:val="decimal"/>
      <w:lvlText w:val="%1.%2."/>
      <w:lvlJc w:val="left"/>
      <w:pPr>
        <w:ind w:left="750" w:hanging="390"/>
      </w:pPr>
      <w:rPr>
        <w:b w:val="1"/>
        <w:color w:val="000000"/>
        <w:sz w:val="25"/>
        <w:szCs w:val="25"/>
      </w:rPr>
    </w:lvl>
    <w:lvl w:ilvl="2">
      <w:start w:val="1"/>
      <w:numFmt w:val="decimal"/>
      <w:lvlText w:val="%1.%2.%3."/>
      <w:lvlJc w:val="left"/>
      <w:pPr>
        <w:ind w:left="1080" w:hanging="720"/>
      </w:pPr>
      <w:rPr>
        <w:b w:val="1"/>
        <w:color w:val="000000"/>
        <w:sz w:val="25"/>
        <w:szCs w:val="25"/>
      </w:rPr>
    </w:lvl>
    <w:lvl w:ilvl="3">
      <w:start w:val="1"/>
      <w:numFmt w:val="decimal"/>
      <w:lvlText w:val="%1.%2.%3.%4."/>
      <w:lvlJc w:val="left"/>
      <w:pPr>
        <w:ind w:left="1080" w:hanging="720"/>
      </w:pPr>
      <w:rPr>
        <w:b w:val="1"/>
        <w:color w:val="000000"/>
        <w:sz w:val="25"/>
        <w:szCs w:val="25"/>
      </w:rPr>
    </w:lvl>
    <w:lvl w:ilvl="4">
      <w:start w:val="1"/>
      <w:numFmt w:val="decimal"/>
      <w:lvlText w:val="%1.%2.%3.%4.%5."/>
      <w:lvlJc w:val="left"/>
      <w:pPr>
        <w:ind w:left="1440" w:hanging="1080"/>
      </w:pPr>
      <w:rPr>
        <w:b w:val="1"/>
        <w:color w:val="000000"/>
        <w:sz w:val="25"/>
        <w:szCs w:val="25"/>
      </w:rPr>
    </w:lvl>
    <w:lvl w:ilvl="5">
      <w:start w:val="1"/>
      <w:numFmt w:val="decimal"/>
      <w:lvlText w:val="%1.%2.%3.%4.%5.%6."/>
      <w:lvlJc w:val="left"/>
      <w:pPr>
        <w:ind w:left="1440" w:hanging="1080"/>
      </w:pPr>
      <w:rPr>
        <w:b w:val="1"/>
        <w:color w:val="000000"/>
        <w:sz w:val="25"/>
        <w:szCs w:val="25"/>
      </w:rPr>
    </w:lvl>
    <w:lvl w:ilvl="6">
      <w:start w:val="1"/>
      <w:numFmt w:val="decimal"/>
      <w:lvlText w:val="%1.%2.%3.%4.%5.%6.%7."/>
      <w:lvlJc w:val="left"/>
      <w:pPr>
        <w:ind w:left="1800" w:hanging="1440"/>
      </w:pPr>
      <w:rPr>
        <w:b w:val="1"/>
        <w:color w:val="000000"/>
        <w:sz w:val="25"/>
        <w:szCs w:val="25"/>
      </w:rPr>
    </w:lvl>
    <w:lvl w:ilvl="7">
      <w:start w:val="1"/>
      <w:numFmt w:val="decimal"/>
      <w:lvlText w:val="%1.%2.%3.%4.%5.%6.%7.%8."/>
      <w:lvlJc w:val="left"/>
      <w:pPr>
        <w:ind w:left="1800" w:hanging="1440"/>
      </w:pPr>
      <w:rPr>
        <w:b w:val="1"/>
        <w:color w:val="000000"/>
        <w:sz w:val="25"/>
        <w:szCs w:val="25"/>
      </w:rPr>
    </w:lvl>
    <w:lvl w:ilvl="8">
      <w:start w:val="1"/>
      <w:numFmt w:val="decimal"/>
      <w:lvlText w:val="%1.%2.%3.%4.%5.%6.%7.%8.%9."/>
      <w:lvlJc w:val="left"/>
      <w:pPr>
        <w:ind w:left="2160" w:hanging="1800"/>
      </w:pPr>
      <w:rPr>
        <w:b w:val="1"/>
        <w:color w:val="000000"/>
        <w:sz w:val="25"/>
        <w:szCs w:val="25"/>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a"/>
        <w:sz w:val="22"/>
        <w:szCs w:val="22"/>
        <w:u w:val="none"/>
        <w:shd w:fill="auto" w:val="clear"/>
        <w:vertAlign w:val="baseline"/>
        <w:lang w:val="es-UY"/>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9.0" w:type="dxa"/>
        <w:bottom w:w="0.0" w:type="dxa"/>
        <w:right w:w="117.0" w:type="dxa"/>
      </w:tblCellMar>
    </w:tblPr>
  </w:style>
  <w:style w:type="table" w:styleId="Table2">
    <w:basedOn w:val="TableNormal"/>
    <w:tblPr>
      <w:tblStyleRowBandSize w:val="1"/>
      <w:tblStyleColBandSize w:val="1"/>
      <w:tblCellMar>
        <w:top w:w="0.0" w:type="dxa"/>
        <w:left w:w="29.0" w:type="dxa"/>
        <w:bottom w:w="0.0" w:type="dxa"/>
        <w:right w:w="117.0" w:type="dxa"/>
      </w:tblCellMar>
    </w:tblPr>
  </w:style>
  <w:style w:type="table" w:styleId="Table3">
    <w:basedOn w:val="TableNormal"/>
    <w:tblPr>
      <w:tblStyleRowBandSize w:val="1"/>
      <w:tblStyleColBandSize w:val="1"/>
      <w:tblCellMar>
        <w:top w:w="0.0" w:type="dxa"/>
        <w:left w:w="29.0" w:type="dxa"/>
        <w:bottom w:w="0.0" w:type="dxa"/>
        <w:right w:w="117.0" w:type="dxa"/>
      </w:tblCellMar>
    </w:tblPr>
  </w:style>
  <w:style w:type="table" w:styleId="Table4">
    <w:basedOn w:val="TableNormal"/>
    <w:tblPr>
      <w:tblStyleRowBandSize w:val="1"/>
      <w:tblStyleColBandSize w:val="1"/>
      <w:tblCellMar>
        <w:top w:w="0.0" w:type="dxa"/>
        <w:left w:w="29.0" w:type="dxa"/>
        <w:bottom w:w="0.0" w:type="dxa"/>
        <w:right w:w="117.0" w:type="dxa"/>
      </w:tblCellMar>
    </w:tblPr>
  </w:style>
  <w:style w:type="table" w:styleId="Table5">
    <w:basedOn w:val="TableNormal"/>
    <w:tblPr>
      <w:tblStyleRowBandSize w:val="1"/>
      <w:tblStyleColBandSize w:val="1"/>
      <w:tblCellMar>
        <w:top w:w="0.0" w:type="dxa"/>
        <w:left w:w="58.0" w:type="dxa"/>
        <w:bottom w:w="0.0" w:type="dxa"/>
        <w:right w:w="115.0" w:type="dxa"/>
      </w:tblCellMar>
    </w:tblPr>
  </w:style>
  <w:style w:type="table" w:styleId="Table6">
    <w:basedOn w:val="TableNormal"/>
    <w:tblPr>
      <w:tblStyleRowBandSize w:val="1"/>
      <w:tblStyleColBandSize w:val="1"/>
      <w:tblCellMar>
        <w:top w:w="0.0" w:type="dxa"/>
        <w:left w:w="58.0" w:type="dxa"/>
        <w:bottom w:w="0.0" w:type="dxa"/>
        <w:right w:w="115.0" w:type="dxa"/>
      </w:tblCellMar>
    </w:tblPr>
  </w:style>
  <w:style w:type="table" w:styleId="Table7">
    <w:basedOn w:val="TableNormal"/>
    <w:tblPr>
      <w:tblStyleRowBandSize w:val="1"/>
      <w:tblStyleColBandSize w:val="1"/>
      <w:tblCellMar>
        <w:top w:w="0.0" w:type="dxa"/>
        <w:left w:w="58.0" w:type="dxa"/>
        <w:bottom w:w="0.0" w:type="dxa"/>
        <w:right w:w="115.0" w:type="dxa"/>
      </w:tblCellMar>
    </w:tblPr>
  </w:style>
  <w:style w:type="table" w:styleId="Table8">
    <w:basedOn w:val="TableNormal"/>
    <w:tblPr>
      <w:tblStyleRowBandSize w:val="1"/>
      <w:tblStyleColBandSize w:val="1"/>
      <w:tblCellMar>
        <w:top w:w="0.0" w:type="dxa"/>
        <w:left w:w="53.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