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9DF4" w14:textId="224BD1CF" w:rsidR="002C54AB" w:rsidRPr="00BC162F" w:rsidRDefault="002C54AB">
      <w:pPr>
        <w:rPr>
          <w:rStyle w:val="markedcontent"/>
          <w:sz w:val="24"/>
          <w:szCs w:val="24"/>
        </w:rPr>
      </w:pPr>
      <w:r w:rsidRPr="00BC162F">
        <w:rPr>
          <w:rStyle w:val="markedcontent"/>
          <w:sz w:val="24"/>
          <w:szCs w:val="24"/>
        </w:rPr>
        <w:t>De conformidad con lo acordado en la CSE del 10.11.22, se han incorporado al reglamento del PE</w:t>
      </w:r>
      <w:r w:rsidR="00FB0788" w:rsidRPr="00BC162F">
        <w:rPr>
          <w:rStyle w:val="markedcontent"/>
          <w:sz w:val="24"/>
          <w:szCs w:val="24"/>
        </w:rPr>
        <w:t>GyA</w:t>
      </w:r>
      <w:r w:rsidRPr="00BC162F">
        <w:rPr>
          <w:rStyle w:val="markedcontent"/>
          <w:sz w:val="24"/>
          <w:szCs w:val="24"/>
        </w:rPr>
        <w:t xml:space="preserve"> las siguientes modificaciones:</w:t>
      </w:r>
    </w:p>
    <w:p w14:paraId="51BCB2C9" w14:textId="77777777" w:rsidR="008D098E" w:rsidRDefault="008D098E">
      <w:pPr>
        <w:rPr>
          <w:rFonts w:ascii="Alef" w:hAnsi="Alef" w:cs="Alef"/>
          <w:color w:val="3B3838" w:themeColor="background2" w:themeShade="40"/>
          <w:sz w:val="24"/>
          <w:szCs w:val="24"/>
        </w:rPr>
      </w:pPr>
    </w:p>
    <w:p w14:paraId="4655F4E6" w14:textId="3414317D" w:rsidR="008D098E" w:rsidRDefault="00834F6D" w:rsidP="000D1468">
      <w:pPr>
        <w:pStyle w:val="Prrafodelista"/>
        <w:numPr>
          <w:ilvl w:val="0"/>
          <w:numId w:val="2"/>
        </w:numPr>
        <w:spacing w:before="1" w:line="360" w:lineRule="auto"/>
        <w:ind w:left="119" w:right="117"/>
        <w:jc w:val="both"/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</w:pPr>
      <w:r w:rsidRPr="008D098E">
        <w:rPr>
          <w:rFonts w:ascii="Alef" w:hAnsi="Alef" w:cs="Alef"/>
          <w:color w:val="3B3838" w:themeColor="background2" w:themeShade="40"/>
          <w:sz w:val="20"/>
          <w:szCs w:val="20"/>
        </w:rPr>
        <w:t xml:space="preserve">En el numeral </w:t>
      </w:r>
      <w:r w:rsidR="008D098E" w:rsidRPr="008D098E">
        <w:rPr>
          <w:rFonts w:ascii="Alef" w:hAnsi="Alef" w:cs="Alef"/>
          <w:color w:val="3B3838" w:themeColor="background2" w:themeShade="40"/>
          <w:sz w:val="20"/>
          <w:szCs w:val="20"/>
        </w:rPr>
        <w:t>2.1 – De los Beneficiarios, se ha modificado y adecuado el requisito respecto a la presentación del Plan de trabajo de contar con</w:t>
      </w:r>
      <w:r w:rsidR="008D098E">
        <w:rPr>
          <w:rFonts w:ascii="Alef" w:hAnsi="Alef" w:cs="Alef"/>
          <w:color w:val="3B3838" w:themeColor="background2" w:themeShade="40"/>
          <w:sz w:val="20"/>
          <w:szCs w:val="20"/>
        </w:rPr>
        <w:t xml:space="preserve">: </w:t>
      </w:r>
      <w:r w:rsidR="008D098E" w:rsidRPr="008D098E">
        <w:rPr>
          <w:strike/>
          <w:w w:val="80"/>
          <w:shd w:val="clear" w:color="auto" w:fill="FFFF00"/>
        </w:rPr>
        <w:t>la aprobación de la Universidad de Destino y el aval de la Universidad de</w:t>
      </w:r>
      <w:r w:rsidR="008D098E" w:rsidRPr="008D098E">
        <w:rPr>
          <w:strike/>
          <w:spacing w:val="1"/>
          <w:w w:val="80"/>
        </w:rPr>
        <w:t xml:space="preserve"> </w:t>
      </w:r>
      <w:r w:rsidR="008D098E" w:rsidRPr="008D098E">
        <w:rPr>
          <w:strike/>
          <w:w w:val="95"/>
          <w:shd w:val="clear" w:color="auto" w:fill="FFFF00"/>
        </w:rPr>
        <w:t>Origen.</w:t>
      </w:r>
      <w:r w:rsidR="008D098E">
        <w:rPr>
          <w:strike/>
          <w:w w:val="95"/>
          <w:shd w:val="clear" w:color="auto" w:fill="FFFF00"/>
        </w:rPr>
        <w:t xml:space="preserve">   </w:t>
      </w:r>
      <w:r w:rsidR="008D098E" w:rsidRPr="008D098E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 </w:t>
      </w:r>
      <w:r w:rsidR="008D098E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a:</w:t>
      </w:r>
      <w:r w:rsidR="008D098E" w:rsidRPr="008D098E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 </w:t>
      </w:r>
      <w:r w:rsidR="008D098E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contar con </w:t>
      </w:r>
      <w:bookmarkStart w:id="0" w:name="_Hlk129235233"/>
      <w:r w:rsidR="008D098E" w:rsidRPr="008D098E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el aval de la universidad de destino y de la universidad de origen.</w:t>
      </w:r>
    </w:p>
    <w:p w14:paraId="7FD95CDC" w14:textId="495EEF8D" w:rsidR="008D098E" w:rsidRDefault="008D098E" w:rsidP="008D098E">
      <w:pPr>
        <w:pStyle w:val="Prrafodelista"/>
        <w:numPr>
          <w:ilvl w:val="0"/>
          <w:numId w:val="2"/>
        </w:numPr>
        <w:spacing w:before="1" w:line="360" w:lineRule="auto"/>
        <w:ind w:left="119" w:right="117"/>
        <w:jc w:val="both"/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</w:pPr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En el numeral 2.2. Características de la movilidad,  se ha modificado el mínimo y máximo de la movilidad, pasando de un mínimo de una semana a </w:t>
      </w:r>
      <w:r w:rsidR="00D30FE8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un mínimo de </w:t>
      </w:r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5  días hábiles y de un máximo de 15 días a un máximo de 10 días hábiles.</w:t>
      </w:r>
    </w:p>
    <w:p w14:paraId="2815802D" w14:textId="52F1D381" w:rsidR="008D098E" w:rsidRPr="008D098E" w:rsidRDefault="008D098E" w:rsidP="008D098E">
      <w:pPr>
        <w:pStyle w:val="Prrafodelista"/>
        <w:numPr>
          <w:ilvl w:val="0"/>
          <w:numId w:val="2"/>
        </w:numPr>
        <w:spacing w:before="1" w:line="360" w:lineRule="auto"/>
        <w:ind w:left="119" w:right="117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 w:rsidRPr="008D098E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En el numeral 2.2. </w:t>
      </w:r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Características de la movilidad,</w:t>
      </w:r>
      <w:r w:rsidRPr="008D098E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 se eliminó el mecanismo de solicitud de asignación de vacante: </w:t>
      </w:r>
      <w:r w:rsidRPr="008D098E">
        <w:rPr>
          <w:strike/>
          <w:w w:val="80"/>
          <w:shd w:val="clear" w:color="auto" w:fill="FFFF00"/>
        </w:rPr>
        <w:t>En</w:t>
      </w:r>
      <w:r w:rsidRPr="008D098E">
        <w:rPr>
          <w:strike/>
          <w:spacing w:val="5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caso</w:t>
      </w:r>
      <w:r w:rsidRPr="008D098E">
        <w:rPr>
          <w:strike/>
          <w:spacing w:val="3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de</w:t>
      </w:r>
      <w:r w:rsidRPr="008D098E">
        <w:rPr>
          <w:strike/>
          <w:spacing w:val="8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renuncia,</w:t>
      </w:r>
      <w:r w:rsidRPr="008D098E">
        <w:rPr>
          <w:strike/>
          <w:spacing w:val="6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la</w:t>
      </w:r>
      <w:r w:rsidRPr="008D098E">
        <w:rPr>
          <w:strike/>
          <w:spacing w:val="5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vacante</w:t>
      </w:r>
      <w:r w:rsidRPr="008D098E">
        <w:rPr>
          <w:strike/>
          <w:spacing w:val="8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sólo</w:t>
      </w:r>
      <w:r w:rsidRPr="008D098E">
        <w:rPr>
          <w:strike/>
          <w:spacing w:val="5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se</w:t>
      </w:r>
      <w:r w:rsidRPr="008D098E">
        <w:rPr>
          <w:strike/>
          <w:spacing w:val="4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cubrirá</w:t>
      </w:r>
      <w:r w:rsidRPr="008D098E">
        <w:rPr>
          <w:strike/>
          <w:spacing w:val="8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a</w:t>
      </w:r>
      <w:r w:rsidRPr="008D098E">
        <w:rPr>
          <w:strike/>
          <w:spacing w:val="5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expresa</w:t>
      </w:r>
      <w:r w:rsidRPr="008D098E">
        <w:rPr>
          <w:strike/>
          <w:spacing w:val="3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solicitud</w:t>
      </w:r>
      <w:r w:rsidRPr="008D098E">
        <w:rPr>
          <w:strike/>
          <w:spacing w:val="8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de</w:t>
      </w:r>
      <w:r w:rsidRPr="008D098E">
        <w:rPr>
          <w:strike/>
          <w:spacing w:val="4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la</w:t>
      </w:r>
      <w:r w:rsidRPr="008D098E">
        <w:rPr>
          <w:strike/>
          <w:spacing w:val="10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Universidad</w:t>
      </w:r>
      <w:r w:rsidRPr="008D098E">
        <w:rPr>
          <w:strike/>
          <w:spacing w:val="5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de</w:t>
      </w:r>
      <w:r w:rsidRPr="008D098E">
        <w:rPr>
          <w:strike/>
          <w:spacing w:val="8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origen</w:t>
      </w:r>
      <w:r w:rsidRPr="008D098E">
        <w:rPr>
          <w:strike/>
          <w:spacing w:val="5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y</w:t>
      </w:r>
      <w:r w:rsidRPr="008D098E">
        <w:rPr>
          <w:strike/>
          <w:spacing w:val="6"/>
          <w:w w:val="80"/>
          <w:shd w:val="clear" w:color="auto" w:fill="FFFF00"/>
        </w:rPr>
        <w:t xml:space="preserve"> </w:t>
      </w:r>
      <w:r w:rsidRPr="008D098E">
        <w:rPr>
          <w:strike/>
          <w:w w:val="80"/>
          <w:shd w:val="clear" w:color="auto" w:fill="FFFF00"/>
        </w:rPr>
        <w:t>siempre</w:t>
      </w:r>
      <w:r w:rsidRPr="008D098E">
        <w:rPr>
          <w:spacing w:val="1"/>
          <w:w w:val="80"/>
        </w:rPr>
        <w:t xml:space="preserve"> </w:t>
      </w:r>
      <w:r w:rsidRPr="008D098E">
        <w:rPr>
          <w:strike/>
          <w:w w:val="90"/>
          <w:shd w:val="clear" w:color="auto" w:fill="FFFF00"/>
        </w:rPr>
        <w:t>que</w:t>
      </w:r>
      <w:r w:rsidRPr="008D098E">
        <w:rPr>
          <w:strike/>
          <w:spacing w:val="-10"/>
          <w:w w:val="90"/>
          <w:shd w:val="clear" w:color="auto" w:fill="FFFF00"/>
        </w:rPr>
        <w:t xml:space="preserve"> </w:t>
      </w:r>
      <w:r w:rsidRPr="008D098E">
        <w:rPr>
          <w:strike/>
          <w:w w:val="90"/>
          <w:shd w:val="clear" w:color="auto" w:fill="FFFF00"/>
        </w:rPr>
        <w:t>existiere</w:t>
      </w:r>
      <w:r w:rsidRPr="008D098E">
        <w:rPr>
          <w:strike/>
          <w:spacing w:val="-6"/>
          <w:w w:val="90"/>
          <w:shd w:val="clear" w:color="auto" w:fill="FFFF00"/>
        </w:rPr>
        <w:t xml:space="preserve"> </w:t>
      </w:r>
      <w:r w:rsidRPr="008D098E">
        <w:rPr>
          <w:strike/>
          <w:w w:val="90"/>
          <w:shd w:val="clear" w:color="auto" w:fill="FFFF00"/>
        </w:rPr>
        <w:t>una</w:t>
      </w:r>
      <w:r w:rsidRPr="008D098E">
        <w:rPr>
          <w:strike/>
          <w:spacing w:val="-11"/>
          <w:w w:val="90"/>
          <w:shd w:val="clear" w:color="auto" w:fill="FFFF00"/>
        </w:rPr>
        <w:t xml:space="preserve"> </w:t>
      </w:r>
      <w:r w:rsidRPr="008D098E">
        <w:rPr>
          <w:strike/>
          <w:w w:val="90"/>
          <w:shd w:val="clear" w:color="auto" w:fill="FFFF00"/>
        </w:rPr>
        <w:t>lista</w:t>
      </w:r>
      <w:r w:rsidRPr="008D098E">
        <w:rPr>
          <w:strike/>
          <w:spacing w:val="-7"/>
          <w:w w:val="90"/>
          <w:shd w:val="clear" w:color="auto" w:fill="FFFF00"/>
        </w:rPr>
        <w:t xml:space="preserve"> </w:t>
      </w:r>
      <w:r w:rsidRPr="008D098E">
        <w:rPr>
          <w:strike/>
          <w:w w:val="90"/>
          <w:shd w:val="clear" w:color="auto" w:fill="FFFF00"/>
        </w:rPr>
        <w:t>de</w:t>
      </w:r>
      <w:r w:rsidRPr="008D098E">
        <w:rPr>
          <w:strike/>
          <w:spacing w:val="-11"/>
          <w:w w:val="90"/>
          <w:shd w:val="clear" w:color="auto" w:fill="FFFF00"/>
        </w:rPr>
        <w:t xml:space="preserve"> </w:t>
      </w:r>
      <w:r w:rsidRPr="008D098E">
        <w:rPr>
          <w:strike/>
          <w:w w:val="90"/>
          <w:shd w:val="clear" w:color="auto" w:fill="FFFF00"/>
        </w:rPr>
        <w:t>suplentes.</w:t>
      </w:r>
    </w:p>
    <w:p w14:paraId="629483C5" w14:textId="5C15C6B3" w:rsidR="008D098E" w:rsidRDefault="003D62C6" w:rsidP="000D1468">
      <w:pPr>
        <w:pStyle w:val="Prrafodelista"/>
        <w:numPr>
          <w:ilvl w:val="0"/>
          <w:numId w:val="2"/>
        </w:numPr>
        <w:spacing w:before="1" w:line="360" w:lineRule="auto"/>
        <w:ind w:left="119" w:right="117"/>
        <w:jc w:val="both"/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</w:pPr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En el numeral 4 Del Funcionamiento del programa, se ha retirado el cronograma como anexo al reglamento.</w:t>
      </w:r>
    </w:p>
    <w:p w14:paraId="18146390" w14:textId="56D6A236" w:rsidR="00B6552D" w:rsidRDefault="003D62C6" w:rsidP="000D1468">
      <w:pPr>
        <w:pStyle w:val="Prrafodelista"/>
        <w:numPr>
          <w:ilvl w:val="0"/>
          <w:numId w:val="2"/>
        </w:numPr>
        <w:spacing w:before="1" w:line="360" w:lineRule="auto"/>
        <w:ind w:left="119" w:right="117"/>
        <w:jc w:val="both"/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</w:pPr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En el numeral 5 De la convocatoria se ha eliminado la referencia a en </w:t>
      </w:r>
      <w:r w:rsidR="00B71CD4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cuál</w:t>
      </w:r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 </w:t>
      </w:r>
      <w:r w:rsidR="00B6552D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de las </w:t>
      </w:r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RDA se definirá</w:t>
      </w:r>
      <w:r w:rsidR="00B6552D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 la convocatoria.  </w:t>
      </w:r>
    </w:p>
    <w:p w14:paraId="2989402B" w14:textId="1042F1CF" w:rsidR="007D0342" w:rsidRPr="007D0342" w:rsidRDefault="007D0342" w:rsidP="007D0342">
      <w:pPr>
        <w:pStyle w:val="Prrafodelista"/>
        <w:numPr>
          <w:ilvl w:val="0"/>
          <w:numId w:val="2"/>
        </w:numPr>
        <w:spacing w:before="1" w:line="360" w:lineRule="auto"/>
        <w:ind w:left="119" w:right="117"/>
        <w:jc w:val="both"/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</w:pPr>
      <w:r w:rsidRPr="007D0342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En el numeral 5 De la convocatoria, se ha agregado la información que las universidades deben aportar para abrir la convocatoria</w:t>
      </w:r>
      <w:r w:rsidR="00B71CD4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: </w:t>
      </w:r>
      <w:r w:rsidRPr="007D0342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 además del </w:t>
      </w:r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nú</w:t>
      </w:r>
      <w:r w:rsidRPr="007D0342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mero de plazas</w:t>
      </w:r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 que ofertará como universidad de destino</w:t>
      </w:r>
      <w:r w:rsidRPr="007D0342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 </w:t>
      </w:r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y el</w:t>
      </w:r>
      <w:r w:rsidRPr="007D0342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 </w:t>
      </w:r>
      <w:r w:rsidRPr="007D0342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Período de estadía que financiará, </w:t>
      </w:r>
      <w:r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se agrega: </w:t>
      </w:r>
      <w:r w:rsidRPr="007D0342">
        <w:rPr>
          <w:rStyle w:val="markedcontent"/>
          <w:rFonts w:ascii="Alef" w:hAnsi="Alef" w:cs="Alef"/>
          <w:color w:val="3B3838" w:themeColor="background2" w:themeShade="40"/>
          <w:szCs w:val="20"/>
        </w:rPr>
        <w:t>las áreas o servicios en los que se ofertan las plazas, las condiciones de alojamiento y alimentación y toda otra información que se considere relevante para que las personas interesadas puedan postular</w:t>
      </w:r>
      <w:r>
        <w:rPr>
          <w:rStyle w:val="markedcontent"/>
          <w:rFonts w:ascii="Alef" w:hAnsi="Alef" w:cs="Alef"/>
          <w:color w:val="3B3838" w:themeColor="background2" w:themeShade="40"/>
          <w:szCs w:val="20"/>
        </w:rPr>
        <w:t>.</w:t>
      </w:r>
    </w:p>
    <w:p w14:paraId="5F1D8FB9" w14:textId="1EFC5E5B" w:rsidR="00B6552D" w:rsidRPr="00661099" w:rsidRDefault="00B6552D" w:rsidP="000D1468">
      <w:pPr>
        <w:pStyle w:val="Prrafodelista"/>
        <w:numPr>
          <w:ilvl w:val="0"/>
          <w:numId w:val="2"/>
        </w:numPr>
        <w:spacing w:before="1" w:line="360" w:lineRule="auto"/>
        <w:ind w:left="119" w:right="117"/>
        <w:jc w:val="both"/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</w:pPr>
      <w:bookmarkStart w:id="1" w:name="_Hlk129237000"/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En el numeral 5</w:t>
      </w:r>
      <w:r w:rsidRPr="00B6552D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 </w:t>
      </w:r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De la convocatoria, </w:t>
      </w:r>
      <w:bookmarkEnd w:id="1"/>
      <w:r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se ha modificado la redacción de: </w:t>
      </w:r>
      <w:r w:rsidRPr="001D4EE7">
        <w:rPr>
          <w:strike/>
          <w:w w:val="85"/>
          <w:u w:val="single"/>
          <w:shd w:val="clear" w:color="auto" w:fill="FFFF00"/>
        </w:rPr>
        <w:t>número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de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plazas</w:t>
      </w:r>
      <w:r w:rsidRPr="001D4EE7">
        <w:rPr>
          <w:strike/>
          <w:spacing w:val="-5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que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financiará</w:t>
      </w:r>
      <w:r w:rsidRPr="001D4EE7">
        <w:rPr>
          <w:strike/>
          <w:spacing w:val="-4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como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Universidad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de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origen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en</w:t>
      </w:r>
      <w:r w:rsidRPr="001D4EE7">
        <w:rPr>
          <w:strike/>
          <w:spacing w:val="-6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cada</w:t>
      </w:r>
      <w:r w:rsidRPr="001D4EE7">
        <w:rPr>
          <w:strike/>
          <w:spacing w:val="-4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semestre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del</w:t>
      </w:r>
      <w:r w:rsidRPr="001D4EE7">
        <w:rPr>
          <w:strike/>
          <w:spacing w:val="-1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siguiente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año,</w:t>
      </w:r>
      <w:r w:rsidRPr="001D4EE7">
        <w:rPr>
          <w:strike/>
          <w:spacing w:val="-49"/>
          <w:w w:val="85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que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deberá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ser igual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al</w:t>
      </w:r>
      <w:r w:rsidRPr="001D4EE7">
        <w:rPr>
          <w:strike/>
          <w:spacing w:val="6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número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de</w:t>
      </w:r>
      <w:r w:rsidRPr="001D4EE7">
        <w:rPr>
          <w:strike/>
          <w:spacing w:val="2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plazas</w:t>
      </w:r>
      <w:r w:rsidRPr="001D4EE7">
        <w:rPr>
          <w:strike/>
          <w:spacing w:val="2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que</w:t>
      </w:r>
      <w:r w:rsidRPr="001D4EE7">
        <w:rPr>
          <w:strike/>
          <w:spacing w:val="2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oferte</w:t>
      </w:r>
      <w:r w:rsidRPr="001D4EE7">
        <w:rPr>
          <w:strike/>
          <w:spacing w:val="6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como</w:t>
      </w:r>
      <w:r w:rsidRPr="001D4EE7">
        <w:rPr>
          <w:strike/>
          <w:spacing w:val="2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Universidad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de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destino.</w:t>
      </w:r>
      <w:r w:rsidRPr="001D4EE7">
        <w:rPr>
          <w:w w:val="80"/>
        </w:rPr>
        <w:t xml:space="preserve">   </w:t>
      </w:r>
      <w:r>
        <w:rPr>
          <w:w w:val="80"/>
        </w:rPr>
        <w:t xml:space="preserve"> </w:t>
      </w:r>
      <w:r w:rsidRPr="007D0342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Quedando: El número de plazas que se financiará como universidad de origen será igual al número de plazas que se oferta como </w:t>
      </w:r>
      <w:r w:rsidRPr="00661099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Universidad de destino</w:t>
      </w:r>
      <w:r w:rsidR="00661099" w:rsidRPr="00661099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.</w:t>
      </w:r>
    </w:p>
    <w:p w14:paraId="5E8B8B37" w14:textId="77777777" w:rsidR="002B4589" w:rsidRPr="002B4589" w:rsidRDefault="00661099" w:rsidP="00CC0BF6">
      <w:pPr>
        <w:pStyle w:val="Prrafodelista"/>
        <w:numPr>
          <w:ilvl w:val="0"/>
          <w:numId w:val="2"/>
        </w:numPr>
        <w:spacing w:before="94" w:line="360" w:lineRule="auto"/>
        <w:ind w:left="119" w:right="117"/>
        <w:jc w:val="both"/>
        <w:rPr>
          <w:rStyle w:val="markedcontent"/>
        </w:rPr>
      </w:pPr>
      <w:r w:rsidRPr="002B4589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 xml:space="preserve">En el numeral 5 De la convocatoria,  se ha eliminado  la referencia al cuadro de intercambio: </w:t>
      </w:r>
      <w:r w:rsidRPr="002B4589">
        <w:rPr>
          <w:strike/>
          <w:w w:val="80"/>
          <w:u w:val="single"/>
          <w:shd w:val="clear" w:color="auto" w:fill="FFFF00"/>
        </w:rPr>
        <w:t>Completado el cuadro de intercambio, se definirá un cronograma para la presentación de aspiraciones y selección de los candidatos, así como para las aprobaciones que se requieran</w:t>
      </w:r>
      <w:r w:rsidRPr="002B4589">
        <w:rPr>
          <w:rStyle w:val="markedcontent"/>
          <w:rFonts w:ascii="Alef" w:hAnsi="Alef" w:cs="Alef"/>
          <w:color w:val="3B3838" w:themeColor="background2" w:themeShade="40"/>
          <w:sz w:val="20"/>
          <w:szCs w:val="20"/>
        </w:rPr>
        <w:t>.</w:t>
      </w:r>
    </w:p>
    <w:p w14:paraId="7FD69648" w14:textId="77777777" w:rsidR="00973CF7" w:rsidRPr="00973CF7" w:rsidRDefault="00661099" w:rsidP="00AE062A">
      <w:pPr>
        <w:pStyle w:val="Prrafodelista"/>
        <w:numPr>
          <w:ilvl w:val="0"/>
          <w:numId w:val="2"/>
        </w:numPr>
        <w:spacing w:before="93" w:line="360" w:lineRule="auto"/>
        <w:ind w:left="119" w:right="117"/>
        <w:jc w:val="both"/>
        <w:rPr>
          <w:rStyle w:val="markedcontent"/>
          <w:w w:val="80"/>
          <w:shd w:val="clear" w:color="auto" w:fill="FFC000"/>
        </w:rPr>
      </w:pPr>
      <w:r w:rsidRPr="002B4589">
        <w:rPr>
          <w:rStyle w:val="markedcontent"/>
          <w:rFonts w:ascii="Alef" w:hAnsi="Alef" w:cs="Alef"/>
          <w:color w:val="3B3838" w:themeColor="background2" w:themeShade="40"/>
          <w:szCs w:val="20"/>
        </w:rPr>
        <w:t>En el numeral 5 se ha eliminado la referencia a la difusión a través de la impresión de material gráfico.</w:t>
      </w:r>
    </w:p>
    <w:p w14:paraId="0850A51B" w14:textId="77777777" w:rsidR="00BC162F" w:rsidRPr="00BC162F" w:rsidRDefault="00661099" w:rsidP="00D76745">
      <w:pPr>
        <w:pStyle w:val="Prrafodelista"/>
        <w:numPr>
          <w:ilvl w:val="0"/>
          <w:numId w:val="2"/>
        </w:numPr>
        <w:spacing w:before="94" w:line="360" w:lineRule="auto"/>
        <w:ind w:left="119" w:right="117"/>
        <w:jc w:val="both"/>
        <w:rPr>
          <w:rFonts w:ascii="Alef" w:hAnsi="Alef" w:cs="Alef"/>
          <w:color w:val="3B3838" w:themeColor="background2" w:themeShade="40"/>
          <w:szCs w:val="20"/>
        </w:rPr>
      </w:pP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lastRenderedPageBreak/>
        <w:t xml:space="preserve">En el numeral 5 se ha eliminado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E77CEB" wp14:editId="74B0109F">
                <wp:simplePos x="0" y="0"/>
                <wp:positionH relativeFrom="page">
                  <wp:posOffset>1078865</wp:posOffset>
                </wp:positionH>
                <wp:positionV relativeFrom="paragraph">
                  <wp:posOffset>302260</wp:posOffset>
                </wp:positionV>
                <wp:extent cx="1337945" cy="16002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96F0" id="Rectangle 14" o:spid="_x0000_s1026" style="position:absolute;margin-left:84.95pt;margin-top:23.8pt;width:105.3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A8805" wp14:editId="74C0DCCA">
                <wp:simplePos x="0" y="0"/>
                <wp:positionH relativeFrom="page">
                  <wp:posOffset>1078865</wp:posOffset>
                </wp:positionH>
                <wp:positionV relativeFrom="paragraph">
                  <wp:posOffset>394970</wp:posOffset>
                </wp:positionV>
                <wp:extent cx="1337945" cy="762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00A9" id="Rectangle 13" o:spid="_x0000_s1026" style="position:absolute;margin-left:84.95pt;margin-top:31.1pt;width:105.3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 w:rsidRPr="00BC162F">
        <w:rPr>
          <w:strike/>
          <w:w w:val="80"/>
          <w:shd w:val="clear" w:color="auto" w:fill="FFFF00"/>
        </w:rPr>
        <w:t>Definida</w:t>
      </w:r>
      <w:r w:rsidRPr="00BC162F">
        <w:rPr>
          <w:strike/>
          <w:spacing w:val="14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la</w:t>
      </w:r>
      <w:r w:rsidRPr="00BC162F">
        <w:rPr>
          <w:strike/>
          <w:spacing w:val="14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convocatoria,</w:t>
      </w:r>
      <w:r w:rsidRPr="00BC162F">
        <w:rPr>
          <w:strike/>
          <w:spacing w:val="14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cada</w:t>
      </w:r>
      <w:r w:rsidRPr="00BC162F">
        <w:rPr>
          <w:strike/>
          <w:spacing w:val="16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Universidad</w:t>
      </w:r>
      <w:r w:rsidRPr="00BC162F">
        <w:rPr>
          <w:strike/>
          <w:spacing w:val="16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abrirá</w:t>
      </w:r>
      <w:r w:rsidRPr="00BC162F">
        <w:rPr>
          <w:strike/>
          <w:spacing w:val="16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un</w:t>
      </w:r>
      <w:r w:rsidRPr="00BC162F">
        <w:rPr>
          <w:strike/>
          <w:spacing w:val="14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período</w:t>
      </w:r>
      <w:r w:rsidRPr="00BC162F">
        <w:rPr>
          <w:strike/>
          <w:spacing w:val="16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de</w:t>
      </w:r>
      <w:r w:rsidRPr="00BC162F">
        <w:rPr>
          <w:strike/>
          <w:spacing w:val="16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presentación</w:t>
      </w:r>
      <w:r w:rsidRPr="00BC162F">
        <w:rPr>
          <w:strike/>
          <w:spacing w:val="16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de</w:t>
      </w:r>
      <w:r w:rsidRPr="00BC162F">
        <w:rPr>
          <w:strike/>
          <w:spacing w:val="16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aspiraciones</w:t>
      </w:r>
      <w:r w:rsidRPr="00BC162F">
        <w:rPr>
          <w:strike/>
          <w:spacing w:val="16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mediante</w:t>
      </w:r>
      <w:r w:rsidRPr="00BC162F">
        <w:rPr>
          <w:strike/>
          <w:spacing w:val="14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la</w:t>
      </w:r>
      <w:r w:rsidR="0035662A" w:rsidRPr="00BC162F">
        <w:rPr>
          <w:strike/>
          <w:w w:val="80"/>
          <w:shd w:val="clear" w:color="auto" w:fill="FFFF00"/>
        </w:rPr>
        <w:t xml:space="preserve"> inscripción al Programa. </w:t>
      </w:r>
    </w:p>
    <w:p w14:paraId="43484372" w14:textId="10EE97E2" w:rsidR="00BC162F" w:rsidRPr="00BC162F" w:rsidRDefault="00BC162F" w:rsidP="00407D4C">
      <w:pPr>
        <w:pStyle w:val="Prrafodelista"/>
        <w:numPr>
          <w:ilvl w:val="0"/>
          <w:numId w:val="2"/>
        </w:numPr>
        <w:spacing w:before="93" w:line="360" w:lineRule="auto"/>
        <w:ind w:right="115"/>
        <w:jc w:val="both"/>
        <w:rPr>
          <w:rStyle w:val="markedcontent"/>
        </w:rPr>
      </w:pP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En el numeral 5 se ha agregado el requisito de presentar el aval de la universidad de destino del plan de trabajo presentado: “Junto al Formulario de Inscripción se deberá presentar constancia (mediante nota, </w:t>
      </w:r>
      <w:r w:rsidR="000D47DF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carta de aceptación, </w:t>
      </w: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correo electrónico u otra modalidad) de que el Plan de Trabajo cuenta con el </w:t>
      </w:r>
      <w:r w:rsidR="00B71CD4"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>aval de</w:t>
      </w: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 la universidad de destino.”</w:t>
      </w:r>
    </w:p>
    <w:p w14:paraId="6BF4BB57" w14:textId="42E5123F" w:rsidR="00BC162F" w:rsidRPr="00BC162F" w:rsidRDefault="002B4589" w:rsidP="00407D4C">
      <w:pPr>
        <w:pStyle w:val="Prrafodelista"/>
        <w:numPr>
          <w:ilvl w:val="0"/>
          <w:numId w:val="2"/>
        </w:numPr>
        <w:spacing w:before="93" w:line="360" w:lineRule="auto"/>
        <w:ind w:right="115"/>
        <w:jc w:val="both"/>
        <w:rPr>
          <w:rStyle w:val="markedcontent"/>
        </w:rPr>
      </w:pP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En el numeral 5  se ha incorporado </w:t>
      </w:r>
      <w:r w:rsidR="00973CF7"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>como procedimiento que la universidad de origen comunique las postulaciones con un</w:t>
      </w: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 orden de </w:t>
      </w:r>
      <w:r w:rsidR="00973CF7"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>prelación</w:t>
      </w: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 en caso de que envie a una universidad </w:t>
      </w:r>
      <w:r w:rsidR="00973CF7"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de destino </w:t>
      </w: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>un número mayor a las plazas que tiene ofertadas; Quedando:</w:t>
      </w:r>
      <w:r w:rsidR="00973CF7"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  </w:t>
      </w:r>
      <w:r w:rsidR="00B71CD4">
        <w:rPr>
          <w:rStyle w:val="markedcontent"/>
          <w:rFonts w:ascii="Alef" w:hAnsi="Alef" w:cs="Alef"/>
          <w:color w:val="3B3838" w:themeColor="background2" w:themeShade="40"/>
          <w:szCs w:val="20"/>
        </w:rPr>
        <w:t>“</w:t>
      </w: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>Cada universidad de origen</w:t>
      </w:r>
      <w:r w:rsidRPr="00BC162F">
        <w:rPr>
          <w:w w:val="80"/>
        </w:rPr>
        <w:t xml:space="preserve"> </w:t>
      </w: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podrá realizar una selección previa de las postulaciones recibidas en función de sus prioridades institucionales. En caso de que </w:t>
      </w:r>
      <w:r w:rsidR="00B71CD4"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>envíe</w:t>
      </w: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 xml:space="preserve"> a una universidad de destino un n</w:t>
      </w:r>
      <w:r w:rsidR="00973CF7"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>ú</w:t>
      </w: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>mero de postulaciones mayor a la cantidad de plazas que tiene ofertadas, comunicará sus postulaciones con un orden de prelación ya establecido</w:t>
      </w:r>
      <w:r w:rsidR="00BC162F"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>.</w:t>
      </w:r>
      <w:r w:rsidR="00B71CD4">
        <w:rPr>
          <w:rStyle w:val="markedcontent"/>
          <w:rFonts w:ascii="Alef" w:hAnsi="Alef" w:cs="Alef"/>
          <w:color w:val="3B3838" w:themeColor="background2" w:themeShade="40"/>
          <w:szCs w:val="20"/>
        </w:rPr>
        <w:t>”</w:t>
      </w:r>
    </w:p>
    <w:p w14:paraId="29FD7712" w14:textId="19D3C336" w:rsidR="00BC162F" w:rsidRPr="00BC162F" w:rsidRDefault="00BC162F" w:rsidP="00F0709B">
      <w:pPr>
        <w:pStyle w:val="Prrafodelista"/>
        <w:numPr>
          <w:ilvl w:val="0"/>
          <w:numId w:val="2"/>
        </w:numPr>
        <w:spacing w:before="93" w:line="360" w:lineRule="auto"/>
        <w:ind w:right="115"/>
        <w:jc w:val="both"/>
      </w:pPr>
      <w:r w:rsidRPr="00BC162F">
        <w:rPr>
          <w:rStyle w:val="markedcontent"/>
          <w:rFonts w:ascii="Alef" w:hAnsi="Alef" w:cs="Alef"/>
          <w:color w:val="3B3838" w:themeColor="background2" w:themeShade="40"/>
          <w:szCs w:val="20"/>
        </w:rPr>
        <w:t>El numeral 8  Selección y acuerdo del cuadro final de movilidades se elimina:</w:t>
      </w:r>
      <w:r w:rsidRPr="00BC162F">
        <w:rPr>
          <w:strike/>
          <w:spacing w:val="-1"/>
          <w:w w:val="90"/>
          <w:shd w:val="clear" w:color="auto" w:fill="FFFF00"/>
        </w:rPr>
        <w:t>Comunicada</w:t>
      </w:r>
      <w:r w:rsidRPr="00BC162F">
        <w:rPr>
          <w:strike/>
          <w:spacing w:val="-5"/>
          <w:w w:val="90"/>
          <w:shd w:val="clear" w:color="auto" w:fill="FFFF00"/>
        </w:rPr>
        <w:t xml:space="preserve"> </w:t>
      </w:r>
      <w:r w:rsidRPr="00BC162F">
        <w:rPr>
          <w:strike/>
          <w:spacing w:val="-1"/>
          <w:w w:val="90"/>
          <w:shd w:val="clear" w:color="auto" w:fill="FFFF00"/>
        </w:rPr>
        <w:t>la</w:t>
      </w:r>
      <w:r w:rsidRPr="00BC162F">
        <w:rPr>
          <w:strike/>
          <w:spacing w:val="-4"/>
          <w:w w:val="90"/>
          <w:shd w:val="clear" w:color="auto" w:fill="FFFF00"/>
        </w:rPr>
        <w:t xml:space="preserve"> </w:t>
      </w:r>
      <w:r w:rsidRPr="00BC162F">
        <w:rPr>
          <w:strike/>
          <w:spacing w:val="-1"/>
          <w:w w:val="90"/>
          <w:shd w:val="clear" w:color="auto" w:fill="FFFF00"/>
        </w:rPr>
        <w:t>nómina</w:t>
      </w:r>
      <w:r w:rsidRPr="00BC162F">
        <w:rPr>
          <w:strike/>
          <w:spacing w:val="-4"/>
          <w:w w:val="90"/>
          <w:shd w:val="clear" w:color="auto" w:fill="FFFF00"/>
        </w:rPr>
        <w:t xml:space="preserve"> </w:t>
      </w:r>
      <w:r w:rsidRPr="00BC162F">
        <w:rPr>
          <w:strike/>
          <w:spacing w:val="-1"/>
          <w:w w:val="90"/>
          <w:shd w:val="clear" w:color="auto" w:fill="FFFF00"/>
        </w:rPr>
        <w:t>de</w:t>
      </w:r>
      <w:r w:rsidRPr="00BC162F">
        <w:rPr>
          <w:strike/>
          <w:spacing w:val="-4"/>
          <w:w w:val="90"/>
          <w:shd w:val="clear" w:color="auto" w:fill="FFFF00"/>
        </w:rPr>
        <w:t xml:space="preserve"> </w:t>
      </w:r>
      <w:r w:rsidRPr="00BC162F">
        <w:rPr>
          <w:strike/>
          <w:spacing w:val="-1"/>
          <w:w w:val="90"/>
          <w:shd w:val="clear" w:color="auto" w:fill="FFFF00"/>
        </w:rPr>
        <w:t>aceptaciones</w:t>
      </w:r>
      <w:r w:rsidRPr="00BC162F">
        <w:rPr>
          <w:strike/>
          <w:spacing w:val="-5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por</w:t>
      </w:r>
      <w:r w:rsidRPr="00BC162F">
        <w:rPr>
          <w:strike/>
          <w:spacing w:val="-5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parte</w:t>
      </w:r>
      <w:r w:rsidRPr="00BC162F">
        <w:rPr>
          <w:strike/>
          <w:spacing w:val="-5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de</w:t>
      </w:r>
      <w:r w:rsidRPr="00BC162F">
        <w:rPr>
          <w:strike/>
          <w:spacing w:val="-6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la</w:t>
      </w:r>
      <w:r w:rsidRPr="00BC162F">
        <w:rPr>
          <w:strike/>
          <w:spacing w:val="-2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Universidad</w:t>
      </w:r>
      <w:r w:rsidRPr="00BC162F">
        <w:rPr>
          <w:strike/>
          <w:spacing w:val="-4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de</w:t>
      </w:r>
      <w:r w:rsidRPr="00BC162F">
        <w:rPr>
          <w:strike/>
          <w:spacing w:val="-4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destino,</w:t>
      </w:r>
      <w:r w:rsidRPr="00BC162F">
        <w:rPr>
          <w:strike/>
          <w:spacing w:val="-6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y</w:t>
      </w:r>
      <w:r w:rsidRPr="00BC162F">
        <w:rPr>
          <w:strike/>
          <w:spacing w:val="-5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a</w:t>
      </w:r>
      <w:r w:rsidRPr="00BC162F">
        <w:rPr>
          <w:strike/>
          <w:spacing w:val="-2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los</w:t>
      </w:r>
      <w:r w:rsidRPr="00BC162F">
        <w:rPr>
          <w:strike/>
          <w:spacing w:val="-5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efectos</w:t>
      </w:r>
      <w:r w:rsidRPr="00BC162F">
        <w:rPr>
          <w:strike/>
          <w:spacing w:val="-3"/>
          <w:w w:val="90"/>
          <w:shd w:val="clear" w:color="auto" w:fill="FFFF00"/>
        </w:rPr>
        <w:t xml:space="preserve"> </w:t>
      </w:r>
      <w:r w:rsidRPr="00BC162F">
        <w:rPr>
          <w:strike/>
          <w:w w:val="90"/>
          <w:shd w:val="clear" w:color="auto" w:fill="FFFF00"/>
        </w:rPr>
        <w:t>de</w:t>
      </w:r>
      <w:r w:rsidRPr="00BC162F">
        <w:rPr>
          <w:spacing w:val="-53"/>
          <w:w w:val="90"/>
        </w:rPr>
        <w:t xml:space="preserve"> </w:t>
      </w:r>
      <w:r w:rsidRPr="00BC162F">
        <w:rPr>
          <w:strike/>
          <w:w w:val="85"/>
          <w:shd w:val="clear" w:color="auto" w:fill="FFFF00"/>
        </w:rPr>
        <w:t>equilibrar una equivalente distribución del usufructo de las plazas disponibles, la segunda reunión de</w:t>
      </w:r>
      <w:r w:rsidRPr="00BC162F">
        <w:rPr>
          <w:spacing w:val="1"/>
          <w:w w:val="85"/>
        </w:rPr>
        <w:t xml:space="preserve"> </w:t>
      </w:r>
      <w:r w:rsidRPr="00BC162F">
        <w:rPr>
          <w:strike/>
          <w:w w:val="80"/>
          <w:shd w:val="clear" w:color="auto" w:fill="FFFF00"/>
        </w:rPr>
        <w:t>Delegados</w:t>
      </w:r>
      <w:r w:rsidRPr="00BC162F">
        <w:rPr>
          <w:strike/>
          <w:spacing w:val="2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Asesores</w:t>
      </w:r>
      <w:r w:rsidRPr="00BC162F">
        <w:rPr>
          <w:strike/>
          <w:spacing w:val="2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de</w:t>
      </w:r>
      <w:r w:rsidRPr="00BC162F">
        <w:rPr>
          <w:strike/>
          <w:spacing w:val="3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cada año</w:t>
      </w:r>
      <w:r w:rsidRPr="00BC162F">
        <w:rPr>
          <w:strike/>
          <w:spacing w:val="3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elaborará</w:t>
      </w:r>
      <w:r w:rsidRPr="00BC162F">
        <w:rPr>
          <w:strike/>
          <w:spacing w:val="2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el</w:t>
      </w:r>
      <w:r w:rsidRPr="00BC162F">
        <w:rPr>
          <w:strike/>
          <w:spacing w:val="3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cuadro</w:t>
      </w:r>
      <w:r w:rsidRPr="00BC162F">
        <w:rPr>
          <w:strike/>
          <w:spacing w:val="2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final</w:t>
      </w:r>
      <w:r w:rsidRPr="00BC162F">
        <w:rPr>
          <w:strike/>
          <w:spacing w:val="6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de</w:t>
      </w:r>
      <w:r w:rsidRPr="00BC162F">
        <w:rPr>
          <w:strike/>
          <w:spacing w:val="5"/>
          <w:w w:val="80"/>
          <w:shd w:val="clear" w:color="auto" w:fill="FFFF00"/>
        </w:rPr>
        <w:t xml:space="preserve"> </w:t>
      </w:r>
      <w:r w:rsidRPr="00BC162F">
        <w:rPr>
          <w:strike/>
          <w:w w:val="80"/>
          <w:shd w:val="clear" w:color="auto" w:fill="FFFF00"/>
        </w:rPr>
        <w:t>movilidades.</w:t>
      </w:r>
      <w:bookmarkEnd w:id="0"/>
    </w:p>
    <w:p w14:paraId="2A75F098" w14:textId="7E8AB2E2" w:rsidR="008D69F3" w:rsidRPr="00BC162F" w:rsidRDefault="002C54AB" w:rsidP="00A637EA">
      <w:pPr>
        <w:pStyle w:val="Prrafodelista"/>
        <w:numPr>
          <w:ilvl w:val="0"/>
          <w:numId w:val="2"/>
        </w:numPr>
        <w:spacing w:before="93" w:line="360" w:lineRule="auto"/>
        <w:ind w:right="115"/>
        <w:jc w:val="both"/>
        <w:rPr>
          <w:rStyle w:val="markedcontent"/>
        </w:rPr>
      </w:pPr>
      <w:r w:rsidRPr="00BC162F">
        <w:rPr>
          <w:rStyle w:val="markedcontent"/>
        </w:rPr>
        <w:t xml:space="preserve">Se ha </w:t>
      </w:r>
      <w:r w:rsidR="008D69F3" w:rsidRPr="00BC162F">
        <w:rPr>
          <w:rStyle w:val="markedcontent"/>
        </w:rPr>
        <w:t>adecuado</w:t>
      </w:r>
      <w:r w:rsidRPr="00BC162F">
        <w:rPr>
          <w:rStyle w:val="markedcontent"/>
        </w:rPr>
        <w:t xml:space="preserve"> la referencia al </w:t>
      </w:r>
      <w:r w:rsidR="00746892" w:rsidRPr="00BC162F">
        <w:rPr>
          <w:rStyle w:val="markedcontent"/>
        </w:rPr>
        <w:t>S</w:t>
      </w:r>
      <w:r w:rsidRPr="00BC162F">
        <w:rPr>
          <w:rStyle w:val="markedcontent"/>
        </w:rPr>
        <w:t xml:space="preserve">eguro </w:t>
      </w:r>
      <w:r w:rsidR="008D69F3" w:rsidRPr="00BC162F">
        <w:rPr>
          <w:rStyle w:val="markedcontent"/>
        </w:rPr>
        <w:t xml:space="preserve">de </w:t>
      </w:r>
      <w:r w:rsidR="00746892" w:rsidRPr="00BC162F">
        <w:rPr>
          <w:rStyle w:val="markedcontent"/>
        </w:rPr>
        <w:t>V</w:t>
      </w:r>
      <w:r w:rsidR="008D69F3" w:rsidRPr="00BC162F">
        <w:rPr>
          <w:rStyle w:val="markedcontent"/>
        </w:rPr>
        <w:t xml:space="preserve">ida </w:t>
      </w:r>
      <w:r w:rsidRPr="00BC162F">
        <w:rPr>
          <w:rStyle w:val="markedcontent"/>
        </w:rPr>
        <w:t>como “</w:t>
      </w:r>
      <w:r w:rsidR="008D53C4" w:rsidRPr="00BC162F">
        <w:rPr>
          <w:rStyle w:val="markedcontent"/>
        </w:rPr>
        <w:t>S</w:t>
      </w:r>
      <w:r w:rsidRPr="00BC162F">
        <w:rPr>
          <w:rStyle w:val="markedcontent"/>
        </w:rPr>
        <w:t xml:space="preserve">eguro de </w:t>
      </w:r>
      <w:r w:rsidR="008D53C4" w:rsidRPr="00BC162F">
        <w:rPr>
          <w:rStyle w:val="markedcontent"/>
        </w:rPr>
        <w:t>S</w:t>
      </w:r>
      <w:r w:rsidRPr="00BC162F">
        <w:rPr>
          <w:rStyle w:val="markedcontent"/>
        </w:rPr>
        <w:t xml:space="preserve">alud, </w:t>
      </w:r>
      <w:r w:rsidR="008D53C4" w:rsidRPr="00BC162F">
        <w:rPr>
          <w:rStyle w:val="markedcontent"/>
        </w:rPr>
        <w:t xml:space="preserve">Asistencia </w:t>
      </w:r>
      <w:r w:rsidR="008D69F3" w:rsidRPr="00BC162F">
        <w:rPr>
          <w:rStyle w:val="markedcontent"/>
        </w:rPr>
        <w:t xml:space="preserve">y </w:t>
      </w:r>
      <w:r w:rsidR="008D53C4" w:rsidRPr="00BC162F">
        <w:rPr>
          <w:rStyle w:val="markedcontent"/>
        </w:rPr>
        <w:t>R</w:t>
      </w:r>
      <w:r w:rsidR="008D69F3" w:rsidRPr="00BC162F">
        <w:rPr>
          <w:rStyle w:val="markedcontent"/>
        </w:rPr>
        <w:t>epatriación”, en razón de que un seguro de vida resultaría extremadamente oneroso.</w:t>
      </w:r>
    </w:p>
    <w:p w14:paraId="6B2383CC" w14:textId="2323875B" w:rsidR="002C54AB" w:rsidRPr="00BC162F" w:rsidRDefault="002C54AB" w:rsidP="006C3227">
      <w:pPr>
        <w:pStyle w:val="Prrafodelista"/>
        <w:numPr>
          <w:ilvl w:val="0"/>
          <w:numId w:val="2"/>
        </w:numPr>
        <w:jc w:val="both"/>
        <w:rPr>
          <w:rStyle w:val="markedcontent"/>
        </w:rPr>
      </w:pPr>
      <w:r w:rsidRPr="00BC162F">
        <w:rPr>
          <w:rStyle w:val="markedcontent"/>
        </w:rPr>
        <w:t xml:space="preserve">Se ha agregado una disposición transitoria respecto a que el </w:t>
      </w:r>
      <w:r w:rsidR="008D53C4" w:rsidRPr="00BC162F">
        <w:rPr>
          <w:rStyle w:val="markedcontent"/>
        </w:rPr>
        <w:t>S</w:t>
      </w:r>
      <w:r w:rsidRPr="00BC162F">
        <w:rPr>
          <w:rStyle w:val="markedcontent"/>
        </w:rPr>
        <w:t xml:space="preserve">eguro de </w:t>
      </w:r>
      <w:r w:rsidR="008D53C4" w:rsidRPr="00BC162F">
        <w:rPr>
          <w:rStyle w:val="markedcontent"/>
        </w:rPr>
        <w:t>S</w:t>
      </w:r>
      <w:r w:rsidRPr="00BC162F">
        <w:rPr>
          <w:rStyle w:val="markedcontent"/>
        </w:rPr>
        <w:t>alud debe incluir</w:t>
      </w:r>
      <w:r w:rsidR="008D53C4" w:rsidRPr="00BC162F">
        <w:rPr>
          <w:rStyle w:val="markedcontent"/>
        </w:rPr>
        <w:t xml:space="preserve"> la cobertura por COVID 19.</w:t>
      </w:r>
    </w:p>
    <w:p w14:paraId="02A1C8DA" w14:textId="77777777" w:rsidR="002C54AB" w:rsidRPr="002C54AB" w:rsidRDefault="002C54AB" w:rsidP="002C54AB">
      <w:pPr>
        <w:jc w:val="both"/>
        <w:rPr>
          <w:rFonts w:ascii="Alef" w:hAnsi="Alef" w:cs="Alef"/>
          <w:color w:val="3B3838" w:themeColor="background2" w:themeShade="40"/>
        </w:rPr>
      </w:pPr>
    </w:p>
    <w:p w14:paraId="0F07E508" w14:textId="7688501E" w:rsidR="002C54AB" w:rsidRDefault="002C54AB" w:rsidP="002C54AB">
      <w:pPr>
        <w:jc w:val="both"/>
        <w:rPr>
          <w:spacing w:val="-1"/>
        </w:rPr>
      </w:pPr>
    </w:p>
    <w:p w14:paraId="66768043" w14:textId="77777777" w:rsidR="002C54AB" w:rsidRPr="002C54AB" w:rsidRDefault="002C54AB" w:rsidP="002C54AB">
      <w:pPr>
        <w:jc w:val="both"/>
        <w:rPr>
          <w:rFonts w:ascii="Alef" w:hAnsi="Alef" w:cs="Alef"/>
          <w:color w:val="3B3838" w:themeColor="background2" w:themeShade="40"/>
        </w:rPr>
      </w:pPr>
    </w:p>
    <w:sectPr w:rsidR="002C54AB" w:rsidRPr="002C5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lef">
    <w:altName w:val="Arial"/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261F"/>
    <w:multiLevelType w:val="hybridMultilevel"/>
    <w:tmpl w:val="4D0AC83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0161"/>
    <w:multiLevelType w:val="hybridMultilevel"/>
    <w:tmpl w:val="6758028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A202D"/>
    <w:multiLevelType w:val="hybridMultilevel"/>
    <w:tmpl w:val="38A21A1E"/>
    <w:lvl w:ilvl="0" w:tplc="6AE0943A">
      <w:start w:val="7"/>
      <w:numFmt w:val="decimal"/>
      <w:lvlText w:val="%1"/>
      <w:lvlJc w:val="left"/>
      <w:pPr>
        <w:ind w:left="270" w:hanging="154"/>
      </w:pPr>
      <w:rPr>
        <w:rFonts w:hint="default"/>
        <w:b/>
        <w:bCs/>
        <w:w w:val="83"/>
        <w:lang w:val="es-ES" w:eastAsia="en-US" w:bidi="ar-SA"/>
      </w:rPr>
    </w:lvl>
    <w:lvl w:ilvl="1" w:tplc="E37A3A50">
      <w:numFmt w:val="bullet"/>
      <w:lvlText w:val="•"/>
      <w:lvlJc w:val="left"/>
      <w:pPr>
        <w:ind w:left="1125" w:hanging="154"/>
      </w:pPr>
      <w:rPr>
        <w:rFonts w:hint="default"/>
        <w:lang w:val="es-ES" w:eastAsia="en-US" w:bidi="ar-SA"/>
      </w:rPr>
    </w:lvl>
    <w:lvl w:ilvl="2" w:tplc="83ACE0B8">
      <w:numFmt w:val="bullet"/>
      <w:lvlText w:val="•"/>
      <w:lvlJc w:val="left"/>
      <w:pPr>
        <w:ind w:left="1971" w:hanging="154"/>
      </w:pPr>
      <w:rPr>
        <w:rFonts w:hint="default"/>
        <w:lang w:val="es-ES" w:eastAsia="en-US" w:bidi="ar-SA"/>
      </w:rPr>
    </w:lvl>
    <w:lvl w:ilvl="3" w:tplc="AA865EF4">
      <w:numFmt w:val="bullet"/>
      <w:lvlText w:val="•"/>
      <w:lvlJc w:val="left"/>
      <w:pPr>
        <w:ind w:left="2817" w:hanging="154"/>
      </w:pPr>
      <w:rPr>
        <w:rFonts w:hint="default"/>
        <w:lang w:val="es-ES" w:eastAsia="en-US" w:bidi="ar-SA"/>
      </w:rPr>
    </w:lvl>
    <w:lvl w:ilvl="4" w:tplc="1F18220A">
      <w:numFmt w:val="bullet"/>
      <w:lvlText w:val="•"/>
      <w:lvlJc w:val="left"/>
      <w:pPr>
        <w:ind w:left="3663" w:hanging="154"/>
      </w:pPr>
      <w:rPr>
        <w:rFonts w:hint="default"/>
        <w:lang w:val="es-ES" w:eastAsia="en-US" w:bidi="ar-SA"/>
      </w:rPr>
    </w:lvl>
    <w:lvl w:ilvl="5" w:tplc="3C7845D2">
      <w:numFmt w:val="bullet"/>
      <w:lvlText w:val="•"/>
      <w:lvlJc w:val="left"/>
      <w:pPr>
        <w:ind w:left="4509" w:hanging="154"/>
      </w:pPr>
      <w:rPr>
        <w:rFonts w:hint="default"/>
        <w:lang w:val="es-ES" w:eastAsia="en-US" w:bidi="ar-SA"/>
      </w:rPr>
    </w:lvl>
    <w:lvl w:ilvl="6" w:tplc="112E7876">
      <w:numFmt w:val="bullet"/>
      <w:lvlText w:val="•"/>
      <w:lvlJc w:val="left"/>
      <w:pPr>
        <w:ind w:left="5355" w:hanging="154"/>
      </w:pPr>
      <w:rPr>
        <w:rFonts w:hint="default"/>
        <w:lang w:val="es-ES" w:eastAsia="en-US" w:bidi="ar-SA"/>
      </w:rPr>
    </w:lvl>
    <w:lvl w:ilvl="7" w:tplc="C5BA02FA">
      <w:numFmt w:val="bullet"/>
      <w:lvlText w:val="•"/>
      <w:lvlJc w:val="left"/>
      <w:pPr>
        <w:ind w:left="6201" w:hanging="154"/>
      </w:pPr>
      <w:rPr>
        <w:rFonts w:hint="default"/>
        <w:lang w:val="es-ES" w:eastAsia="en-US" w:bidi="ar-SA"/>
      </w:rPr>
    </w:lvl>
    <w:lvl w:ilvl="8" w:tplc="B11AB9D2">
      <w:numFmt w:val="bullet"/>
      <w:lvlText w:val="•"/>
      <w:lvlJc w:val="left"/>
      <w:pPr>
        <w:ind w:left="7047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72AA2EE0"/>
    <w:multiLevelType w:val="hybridMultilevel"/>
    <w:tmpl w:val="1E4224DE"/>
    <w:lvl w:ilvl="0" w:tplc="A18855FA">
      <w:start w:val="1"/>
      <w:numFmt w:val="decimal"/>
      <w:lvlText w:val="%1."/>
      <w:lvlJc w:val="left"/>
      <w:pPr>
        <w:ind w:left="374" w:hanging="569"/>
      </w:pPr>
      <w:rPr>
        <w:rFonts w:hint="default"/>
        <w:spacing w:val="-1"/>
        <w:w w:val="100"/>
        <w:lang w:val="es-ES" w:eastAsia="en-US" w:bidi="ar-SA"/>
      </w:rPr>
    </w:lvl>
    <w:lvl w:ilvl="1" w:tplc="A89035F8">
      <w:start w:val="1"/>
      <w:numFmt w:val="lowerLetter"/>
      <w:lvlText w:val="%2."/>
      <w:lvlJc w:val="left"/>
      <w:pPr>
        <w:ind w:left="1368" w:hanging="428"/>
      </w:pPr>
      <w:rPr>
        <w:rFonts w:hint="default"/>
        <w:spacing w:val="-1"/>
        <w:w w:val="100"/>
        <w:lang w:val="es-ES" w:eastAsia="en-US" w:bidi="ar-SA"/>
      </w:rPr>
    </w:lvl>
    <w:lvl w:ilvl="2" w:tplc="EC505D9C">
      <w:numFmt w:val="bullet"/>
      <w:lvlText w:val="•"/>
      <w:lvlJc w:val="left"/>
      <w:pPr>
        <w:ind w:left="1360" w:hanging="428"/>
      </w:pPr>
      <w:rPr>
        <w:rFonts w:hint="default"/>
        <w:lang w:val="es-ES" w:eastAsia="en-US" w:bidi="ar-SA"/>
      </w:rPr>
    </w:lvl>
    <w:lvl w:ilvl="3" w:tplc="9432AB26">
      <w:numFmt w:val="bullet"/>
      <w:lvlText w:val="•"/>
      <w:lvlJc w:val="left"/>
      <w:pPr>
        <w:ind w:left="2518" w:hanging="428"/>
      </w:pPr>
      <w:rPr>
        <w:rFonts w:hint="default"/>
        <w:lang w:val="es-ES" w:eastAsia="en-US" w:bidi="ar-SA"/>
      </w:rPr>
    </w:lvl>
    <w:lvl w:ilvl="4" w:tplc="7D046C36">
      <w:numFmt w:val="bullet"/>
      <w:lvlText w:val="•"/>
      <w:lvlJc w:val="left"/>
      <w:pPr>
        <w:ind w:left="3677" w:hanging="428"/>
      </w:pPr>
      <w:rPr>
        <w:rFonts w:hint="default"/>
        <w:lang w:val="es-ES" w:eastAsia="en-US" w:bidi="ar-SA"/>
      </w:rPr>
    </w:lvl>
    <w:lvl w:ilvl="5" w:tplc="DE60A2E2">
      <w:numFmt w:val="bullet"/>
      <w:lvlText w:val="•"/>
      <w:lvlJc w:val="left"/>
      <w:pPr>
        <w:ind w:left="4836" w:hanging="428"/>
      </w:pPr>
      <w:rPr>
        <w:rFonts w:hint="default"/>
        <w:lang w:val="es-ES" w:eastAsia="en-US" w:bidi="ar-SA"/>
      </w:rPr>
    </w:lvl>
    <w:lvl w:ilvl="6" w:tplc="5FC0B12C">
      <w:numFmt w:val="bullet"/>
      <w:lvlText w:val="•"/>
      <w:lvlJc w:val="left"/>
      <w:pPr>
        <w:ind w:left="5995" w:hanging="428"/>
      </w:pPr>
      <w:rPr>
        <w:rFonts w:hint="default"/>
        <w:lang w:val="es-ES" w:eastAsia="en-US" w:bidi="ar-SA"/>
      </w:rPr>
    </w:lvl>
    <w:lvl w:ilvl="7" w:tplc="83CA721E">
      <w:numFmt w:val="bullet"/>
      <w:lvlText w:val="•"/>
      <w:lvlJc w:val="left"/>
      <w:pPr>
        <w:ind w:left="7154" w:hanging="428"/>
      </w:pPr>
      <w:rPr>
        <w:rFonts w:hint="default"/>
        <w:lang w:val="es-ES" w:eastAsia="en-US" w:bidi="ar-SA"/>
      </w:rPr>
    </w:lvl>
    <w:lvl w:ilvl="8" w:tplc="65C0F89C">
      <w:numFmt w:val="bullet"/>
      <w:lvlText w:val="•"/>
      <w:lvlJc w:val="left"/>
      <w:pPr>
        <w:ind w:left="8313" w:hanging="428"/>
      </w:pPr>
      <w:rPr>
        <w:rFonts w:hint="default"/>
        <w:lang w:val="es-ES" w:eastAsia="en-US" w:bidi="ar-SA"/>
      </w:rPr>
    </w:lvl>
  </w:abstractNum>
  <w:num w:numId="1" w16cid:durableId="1297562500">
    <w:abstractNumId w:val="0"/>
  </w:num>
  <w:num w:numId="2" w16cid:durableId="620960081">
    <w:abstractNumId w:val="1"/>
  </w:num>
  <w:num w:numId="3" w16cid:durableId="1899902131">
    <w:abstractNumId w:val="3"/>
  </w:num>
  <w:num w:numId="4" w16cid:durableId="1820226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2C"/>
    <w:rsid w:val="00043D96"/>
    <w:rsid w:val="000D47DF"/>
    <w:rsid w:val="000F72F3"/>
    <w:rsid w:val="002B4589"/>
    <w:rsid w:val="002C54AB"/>
    <w:rsid w:val="002D5B2C"/>
    <w:rsid w:val="0035662A"/>
    <w:rsid w:val="003D62C6"/>
    <w:rsid w:val="00546927"/>
    <w:rsid w:val="00606BDE"/>
    <w:rsid w:val="00661099"/>
    <w:rsid w:val="006B4293"/>
    <w:rsid w:val="006C79FE"/>
    <w:rsid w:val="00746892"/>
    <w:rsid w:val="007D0342"/>
    <w:rsid w:val="00834F6D"/>
    <w:rsid w:val="008D098E"/>
    <w:rsid w:val="008D53C4"/>
    <w:rsid w:val="008D69F3"/>
    <w:rsid w:val="00914708"/>
    <w:rsid w:val="0091667D"/>
    <w:rsid w:val="00973CF7"/>
    <w:rsid w:val="00B07FD4"/>
    <w:rsid w:val="00B6552D"/>
    <w:rsid w:val="00B71CD4"/>
    <w:rsid w:val="00BC162F"/>
    <w:rsid w:val="00CD3524"/>
    <w:rsid w:val="00D30FE8"/>
    <w:rsid w:val="00EE46FF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47EE"/>
  <w15:chartTrackingRefBased/>
  <w15:docId w15:val="{407774D9-9686-4A9C-9B7D-3935B52D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F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BC162F"/>
    <w:pPr>
      <w:widowControl w:val="0"/>
      <w:autoSpaceDE w:val="0"/>
      <w:autoSpaceDN w:val="0"/>
      <w:spacing w:after="0" w:line="240" w:lineRule="auto"/>
      <w:ind w:left="330" w:hanging="21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834F6D"/>
  </w:style>
  <w:style w:type="paragraph" w:styleId="Prrafodelista">
    <w:name w:val="List Paragraph"/>
    <w:basedOn w:val="Normal"/>
    <w:uiPriority w:val="34"/>
    <w:qFormat/>
    <w:rsid w:val="002C54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9F3"/>
    <w:rPr>
      <w:rFonts w:ascii="Segoe UI" w:eastAsia="Calibr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FB07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D09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8E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C162F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lo la</cp:lastModifiedBy>
  <cp:revision>8</cp:revision>
  <cp:lastPrinted>2023-03-06T17:34:00Z</cp:lastPrinted>
  <dcterms:created xsi:type="dcterms:W3CDTF">2023-03-09T09:05:00Z</dcterms:created>
  <dcterms:modified xsi:type="dcterms:W3CDTF">2023-03-09T11:02:00Z</dcterms:modified>
</cp:coreProperties>
</file>